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21"/>
        <w:gridCol w:w="1985"/>
      </w:tblGrid>
      <w:tr w:rsidR="00C53B25" w:rsidRPr="00C53B25" w:rsidTr="00933230">
        <w:tc>
          <w:tcPr>
            <w:tcW w:w="959" w:type="dxa"/>
          </w:tcPr>
          <w:p w:rsidR="00C53B25" w:rsidRPr="00C53B25" w:rsidRDefault="00C53B25" w:rsidP="00C53B25">
            <w:pPr>
              <w:jc w:val="center"/>
              <w:rPr>
                <w:sz w:val="4"/>
                <w:szCs w:val="4"/>
              </w:rPr>
            </w:pPr>
            <w:r w:rsidRPr="00C53B25">
              <w:rPr>
                <w:sz w:val="4"/>
                <w:szCs w:val="4"/>
              </w:rPr>
              <w:t>_____</w:t>
            </w:r>
          </w:p>
        </w:tc>
        <w:tc>
          <w:tcPr>
            <w:tcW w:w="7621" w:type="dxa"/>
          </w:tcPr>
          <w:p w:rsidR="00C53B25" w:rsidRPr="00C53B25" w:rsidRDefault="00C53B25" w:rsidP="00C53B25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C53B25">
              <w:rPr>
                <w:noProof/>
                <w:lang w:eastAsia="ro-RO"/>
              </w:rPr>
              <w:drawing>
                <wp:inline distT="0" distB="0" distL="0" distR="0" wp14:anchorId="2F7AF7B4" wp14:editId="1B7D8132">
                  <wp:extent cx="1393200" cy="900000"/>
                  <wp:effectExtent l="0" t="0" r="0" b="0"/>
                  <wp:docPr id="4" name="Imagine 4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B25" w:rsidRPr="00C53B25" w:rsidRDefault="00C53B25" w:rsidP="00C53B25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  <w:lang w:eastAsia="ru-RU"/>
              </w:rPr>
            </w:pPr>
          </w:p>
          <w:p w:rsidR="00C53B25" w:rsidRPr="00C53B25" w:rsidRDefault="00C53B25" w:rsidP="00C53B25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C53B25"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  <w:t>PRIMĂRIA MUNICIPIULUI CHIȘINĂU</w:t>
            </w:r>
          </w:p>
          <w:p w:rsidR="00C53B25" w:rsidRPr="00C53B25" w:rsidRDefault="00C53B25" w:rsidP="00C53B25">
            <w:pPr>
              <w:keepNext/>
              <w:tabs>
                <w:tab w:val="center" w:pos="3817"/>
                <w:tab w:val="right" w:pos="7634"/>
              </w:tabs>
              <w:jc w:val="center"/>
              <w:outlineLvl w:val="0"/>
              <w:rPr>
                <w:rFonts w:ascii="Times New Roman" w:eastAsia="Times New Roman" w:hAnsi="Times New Roman" w:cs="Aharoni"/>
                <w:sz w:val="10"/>
                <w:szCs w:val="10"/>
                <w:lang w:eastAsia="ru-RU"/>
              </w:rPr>
            </w:pPr>
            <w:r w:rsidRPr="00C53B25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eastAsia="ru-RU"/>
              </w:rPr>
              <w:t>Direcția relații publice și buget civil</w:t>
            </w:r>
          </w:p>
        </w:tc>
        <w:tc>
          <w:tcPr>
            <w:tcW w:w="1985" w:type="dxa"/>
          </w:tcPr>
          <w:p w:rsidR="00C53B25" w:rsidRPr="00C53B25" w:rsidRDefault="00C53B25" w:rsidP="00C53B25"/>
        </w:tc>
      </w:tr>
    </w:tbl>
    <w:p w:rsidR="00C53B25" w:rsidRPr="00C53B25" w:rsidRDefault="00C53B25" w:rsidP="00C53B25">
      <w:pPr>
        <w:spacing w:after="0"/>
      </w:pPr>
      <w:r w:rsidRPr="00C53B25">
        <w:rPr>
          <w:noProof/>
          <w:sz w:val="26"/>
          <w:szCs w:val="26"/>
          <w:lang w:eastAsia="ro-RO"/>
        </w:rPr>
        <w:drawing>
          <wp:inline distT="0" distB="0" distL="0" distR="0" wp14:anchorId="65F99016" wp14:editId="32199AEC">
            <wp:extent cx="6004560" cy="76200"/>
            <wp:effectExtent l="0" t="0" r="0" b="0"/>
            <wp:docPr id="5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25" w:rsidRPr="00C53B25" w:rsidRDefault="00C53B25" w:rsidP="00C53B25">
      <w:pPr>
        <w:spacing w:after="0" w:line="240" w:lineRule="auto"/>
        <w:rPr>
          <w:rFonts w:ascii="Times New Roman" w:hAnsi="Times New Roman" w:cs="Times New Roman"/>
        </w:rPr>
      </w:pPr>
    </w:p>
    <w:p w:rsidR="00C53B25" w:rsidRPr="00C53B25" w:rsidRDefault="00C53B25" w:rsidP="00C53B2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35E9D" w:rsidRDefault="00C53B25" w:rsidP="005F7D43">
      <w:pPr>
        <w:ind w:left="7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C53B2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</w:t>
      </w:r>
    </w:p>
    <w:p w:rsidR="005F7D43" w:rsidRDefault="00C53B25" w:rsidP="000F4795">
      <w:pPr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53B25">
        <w:rPr>
          <w:rFonts w:ascii="Times New Roman" w:hAnsi="Times New Roman" w:cs="Times New Roman"/>
          <w:b/>
          <w:noProof/>
          <w:sz w:val="24"/>
          <w:szCs w:val="24"/>
        </w:rPr>
        <w:t>NOTĂ INFORMATIVĂ</w:t>
      </w:r>
    </w:p>
    <w:p w:rsidR="00417A5F" w:rsidRDefault="00417A5F" w:rsidP="00417A5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7D43" w:rsidRPr="00A35E9D" w:rsidRDefault="005F7D43" w:rsidP="000F4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9D">
        <w:rPr>
          <w:rFonts w:ascii="Times New Roman" w:hAnsi="Times New Roman" w:cs="Times New Roman"/>
          <w:b/>
          <w:sz w:val="24"/>
          <w:szCs w:val="24"/>
        </w:rPr>
        <w:t>cu privire la aprobarea Regulamentului</w:t>
      </w:r>
      <w:r w:rsidR="004D5C1F" w:rsidRPr="00A3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9D">
        <w:rPr>
          <w:rFonts w:ascii="Times New Roman" w:hAnsi="Times New Roman" w:cs="Times New Roman"/>
          <w:b/>
          <w:sz w:val="24"/>
          <w:szCs w:val="24"/>
        </w:rPr>
        <w:t>Administrației Publice Locale Chișinău</w:t>
      </w:r>
      <w:r w:rsidR="004D5C1F" w:rsidRPr="00A3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9D">
        <w:rPr>
          <w:rFonts w:ascii="Times New Roman" w:hAnsi="Times New Roman" w:cs="Times New Roman"/>
          <w:b/>
          <w:sz w:val="24"/>
          <w:szCs w:val="24"/>
        </w:rPr>
        <w:t>privind mecanismul de consultare publică</w:t>
      </w:r>
      <w:r w:rsidR="004D5C1F" w:rsidRPr="00A3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E9D">
        <w:rPr>
          <w:rFonts w:ascii="Times New Roman" w:hAnsi="Times New Roman" w:cs="Times New Roman"/>
          <w:b/>
          <w:sz w:val="24"/>
          <w:szCs w:val="24"/>
        </w:rPr>
        <w:t>a cetățenilor în procesul decizional</w:t>
      </w:r>
      <w:r w:rsidR="001D2B74" w:rsidRPr="00A35E9D">
        <w:rPr>
          <w:rFonts w:ascii="Times New Roman" w:hAnsi="Times New Roman" w:cs="Times New Roman"/>
          <w:b/>
          <w:sz w:val="24"/>
          <w:szCs w:val="24"/>
        </w:rPr>
        <w:t xml:space="preserve"> (în redacție nouă)</w:t>
      </w:r>
    </w:p>
    <w:p w:rsidR="00C53B25" w:rsidRPr="00C53B25" w:rsidRDefault="00C53B25" w:rsidP="00C53B25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4F" w:rsidRDefault="00C53B25" w:rsidP="0064234F">
      <w:pPr>
        <w:spacing w:line="360" w:lineRule="auto"/>
        <w:ind w:left="-426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25">
        <w:rPr>
          <w:rFonts w:ascii="Times New Roman" w:hAnsi="Times New Roman" w:cs="Times New Roman"/>
          <w:sz w:val="24"/>
          <w:szCs w:val="24"/>
        </w:rPr>
        <w:t xml:space="preserve">Având în vedere necesitatea </w:t>
      </w:r>
      <w:r w:rsidR="009505E5" w:rsidRPr="00C53B25">
        <w:rPr>
          <w:rFonts w:ascii="Times New Roman" w:hAnsi="Times New Roman" w:cs="Times New Roman"/>
          <w:sz w:val="24"/>
          <w:szCs w:val="24"/>
        </w:rPr>
        <w:t>asigurării transparenței decizionale</w:t>
      </w:r>
      <w:r w:rsidR="009505E5">
        <w:rPr>
          <w:rFonts w:ascii="Times New Roman" w:hAnsi="Times New Roman" w:cs="Times New Roman"/>
          <w:sz w:val="24"/>
          <w:szCs w:val="24"/>
        </w:rPr>
        <w:t>,</w:t>
      </w:r>
      <w:r w:rsidR="009505E5" w:rsidRPr="00C53B25">
        <w:rPr>
          <w:rFonts w:ascii="Times New Roman" w:hAnsi="Times New Roman" w:cs="Times New Roman"/>
          <w:sz w:val="24"/>
          <w:szCs w:val="24"/>
        </w:rPr>
        <w:t xml:space="preserve"> </w:t>
      </w:r>
      <w:r w:rsidR="009505E5">
        <w:rPr>
          <w:rFonts w:ascii="Times New Roman" w:hAnsi="Times New Roman" w:cs="Times New Roman"/>
          <w:sz w:val="24"/>
          <w:szCs w:val="24"/>
        </w:rPr>
        <w:t xml:space="preserve">prin </w:t>
      </w:r>
      <w:r w:rsidRPr="00C53B25">
        <w:rPr>
          <w:rFonts w:ascii="Times New Roman" w:hAnsi="Times New Roman" w:cs="Times New Roman"/>
          <w:sz w:val="24"/>
          <w:szCs w:val="24"/>
        </w:rPr>
        <w:t>optimiz</w:t>
      </w:r>
      <w:r w:rsidR="009505E5">
        <w:rPr>
          <w:rFonts w:ascii="Times New Roman" w:hAnsi="Times New Roman" w:cs="Times New Roman"/>
          <w:sz w:val="24"/>
          <w:szCs w:val="24"/>
        </w:rPr>
        <w:t xml:space="preserve">area </w:t>
      </w:r>
      <w:r w:rsidRPr="00C53B25">
        <w:rPr>
          <w:rFonts w:ascii="Times New Roman" w:hAnsi="Times New Roman" w:cs="Times New Roman"/>
          <w:sz w:val="24"/>
          <w:szCs w:val="24"/>
        </w:rPr>
        <w:t>procesului de organizare și desfășurare a consultărilor publice</w:t>
      </w:r>
      <w:r w:rsidR="009505E5">
        <w:rPr>
          <w:rFonts w:ascii="Times New Roman" w:hAnsi="Times New Roman" w:cs="Times New Roman"/>
          <w:sz w:val="24"/>
          <w:szCs w:val="24"/>
        </w:rPr>
        <w:t xml:space="preserve"> </w:t>
      </w:r>
      <w:r w:rsidR="0064234F">
        <w:rPr>
          <w:rFonts w:ascii="Times New Roman" w:hAnsi="Times New Roman" w:cs="Times New Roman"/>
          <w:sz w:val="24"/>
          <w:szCs w:val="24"/>
        </w:rPr>
        <w:t xml:space="preserve">în cadrul </w:t>
      </w:r>
      <w:r w:rsidRPr="00C53B25">
        <w:rPr>
          <w:rFonts w:ascii="Times New Roman" w:hAnsi="Times New Roman" w:cs="Times New Roman"/>
          <w:sz w:val="24"/>
          <w:szCs w:val="24"/>
        </w:rPr>
        <w:t>Administrației Publice Locale Chișinău, Direcți</w:t>
      </w:r>
      <w:r w:rsidR="0064234F">
        <w:rPr>
          <w:rFonts w:ascii="Times New Roman" w:hAnsi="Times New Roman" w:cs="Times New Roman"/>
          <w:sz w:val="24"/>
          <w:szCs w:val="24"/>
        </w:rPr>
        <w:t>a</w:t>
      </w:r>
      <w:r w:rsidRPr="00C53B25">
        <w:rPr>
          <w:rFonts w:ascii="Times New Roman" w:hAnsi="Times New Roman" w:cs="Times New Roman"/>
          <w:sz w:val="24"/>
          <w:szCs w:val="24"/>
        </w:rPr>
        <w:t xml:space="preserve"> Relații Publice și Buget Civil </w:t>
      </w:r>
      <w:r w:rsidR="00E36A84">
        <w:rPr>
          <w:rFonts w:ascii="Times New Roman" w:hAnsi="Times New Roman" w:cs="Times New Roman"/>
          <w:sz w:val="24"/>
          <w:szCs w:val="24"/>
        </w:rPr>
        <w:t xml:space="preserve">(DRPBC) </w:t>
      </w:r>
      <w:r w:rsidR="009505E5">
        <w:rPr>
          <w:rFonts w:ascii="Times New Roman" w:hAnsi="Times New Roman" w:cs="Times New Roman"/>
          <w:sz w:val="24"/>
          <w:szCs w:val="24"/>
        </w:rPr>
        <w:t>propune</w:t>
      </w:r>
      <w:r w:rsidRPr="00C53B25">
        <w:rPr>
          <w:rFonts w:ascii="Times New Roman" w:hAnsi="Times New Roman" w:cs="Times New Roman"/>
          <w:sz w:val="24"/>
          <w:szCs w:val="24"/>
        </w:rPr>
        <w:t xml:space="preserve"> </w:t>
      </w:r>
      <w:r w:rsidR="009505E5">
        <w:rPr>
          <w:rFonts w:ascii="Times New Roman" w:hAnsi="Times New Roman" w:cs="Times New Roman"/>
          <w:sz w:val="24"/>
          <w:szCs w:val="24"/>
        </w:rPr>
        <w:t xml:space="preserve">spre </w:t>
      </w:r>
      <w:r w:rsidRPr="00C53B25">
        <w:rPr>
          <w:rFonts w:ascii="Times New Roman" w:hAnsi="Times New Roman" w:cs="Times New Roman"/>
          <w:sz w:val="24"/>
          <w:szCs w:val="24"/>
        </w:rPr>
        <w:t>aprobare</w:t>
      </w:r>
      <w:r w:rsidR="0064234F">
        <w:rPr>
          <w:rFonts w:ascii="Times New Roman" w:hAnsi="Times New Roman" w:cs="Times New Roman"/>
          <w:sz w:val="24"/>
          <w:szCs w:val="24"/>
        </w:rPr>
        <w:t xml:space="preserve"> proiectul de decizie „Cu privire la aprobarea</w:t>
      </w:r>
      <w:r w:rsidRPr="00C53B25">
        <w:rPr>
          <w:rFonts w:ascii="Times New Roman" w:hAnsi="Times New Roman" w:cs="Times New Roman"/>
          <w:sz w:val="24"/>
          <w:szCs w:val="24"/>
        </w:rPr>
        <w:t xml:space="preserve"> Regulamentul</w:t>
      </w:r>
      <w:r w:rsidR="0064234F">
        <w:rPr>
          <w:rFonts w:ascii="Times New Roman" w:hAnsi="Times New Roman" w:cs="Times New Roman"/>
          <w:sz w:val="24"/>
          <w:szCs w:val="24"/>
        </w:rPr>
        <w:t>ui</w:t>
      </w:r>
      <w:r w:rsidRPr="00C53B25">
        <w:rPr>
          <w:rFonts w:ascii="Times New Roman" w:hAnsi="Times New Roman" w:cs="Times New Roman"/>
          <w:sz w:val="24"/>
          <w:szCs w:val="24"/>
        </w:rPr>
        <w:t xml:space="preserve"> privind mecanismul de consultare publică </w:t>
      </w:r>
      <w:r w:rsidR="0064234F">
        <w:rPr>
          <w:rFonts w:ascii="Times New Roman" w:hAnsi="Times New Roman" w:cs="Times New Roman"/>
          <w:sz w:val="24"/>
          <w:szCs w:val="24"/>
        </w:rPr>
        <w:t xml:space="preserve">a cetățenilor </w:t>
      </w:r>
      <w:r w:rsidRPr="00C53B25">
        <w:rPr>
          <w:rFonts w:ascii="Times New Roman" w:hAnsi="Times New Roman" w:cs="Times New Roman"/>
          <w:sz w:val="24"/>
          <w:szCs w:val="24"/>
        </w:rPr>
        <w:t>în procesul decizional</w:t>
      </w:r>
      <w:r w:rsidR="009505E5" w:rsidRPr="009505E5">
        <w:rPr>
          <w:rFonts w:ascii="Times New Roman" w:hAnsi="Times New Roman" w:cs="Times New Roman"/>
          <w:sz w:val="24"/>
          <w:szCs w:val="24"/>
        </w:rPr>
        <w:t xml:space="preserve"> </w:t>
      </w:r>
      <w:r w:rsidR="0064234F">
        <w:rPr>
          <w:rFonts w:ascii="Times New Roman" w:hAnsi="Times New Roman" w:cs="Times New Roman"/>
          <w:sz w:val="24"/>
          <w:szCs w:val="24"/>
        </w:rPr>
        <w:t>(</w:t>
      </w:r>
      <w:r w:rsidR="009505E5" w:rsidRPr="00C53B25">
        <w:rPr>
          <w:rFonts w:ascii="Times New Roman" w:hAnsi="Times New Roman" w:cs="Times New Roman"/>
          <w:sz w:val="24"/>
          <w:szCs w:val="24"/>
        </w:rPr>
        <w:t>în redacție nouă</w:t>
      </w:r>
      <w:r w:rsidR="0064234F">
        <w:rPr>
          <w:rFonts w:ascii="Times New Roman" w:hAnsi="Times New Roman" w:cs="Times New Roman"/>
          <w:sz w:val="24"/>
          <w:szCs w:val="24"/>
        </w:rPr>
        <w:t>)”</w:t>
      </w:r>
      <w:r w:rsidRPr="00C53B25">
        <w:rPr>
          <w:rFonts w:ascii="Times New Roman" w:hAnsi="Times New Roman" w:cs="Times New Roman"/>
          <w:sz w:val="24"/>
          <w:szCs w:val="24"/>
        </w:rPr>
        <w:t>.</w:t>
      </w:r>
    </w:p>
    <w:p w:rsidR="0064234F" w:rsidRDefault="00C53B25" w:rsidP="0064234F">
      <w:pPr>
        <w:spacing w:line="360" w:lineRule="auto"/>
        <w:ind w:left="-426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25">
        <w:rPr>
          <w:rFonts w:ascii="Times New Roman" w:hAnsi="Times New Roman" w:cs="Times New Roman"/>
          <w:sz w:val="24"/>
          <w:szCs w:val="24"/>
        </w:rPr>
        <w:t xml:space="preserve">Direcția relații publice și buget civil, în calitate de subdiviziune responsabilă de asigurarea funcționalității mecanismului de consultare publică </w:t>
      </w:r>
      <w:r w:rsidR="00E36A84">
        <w:rPr>
          <w:rFonts w:ascii="Times New Roman" w:hAnsi="Times New Roman" w:cs="Times New Roman"/>
          <w:sz w:val="24"/>
          <w:szCs w:val="24"/>
        </w:rPr>
        <w:t xml:space="preserve">a cetățenilor </w:t>
      </w:r>
      <w:r w:rsidRPr="00C53B25">
        <w:rPr>
          <w:rFonts w:ascii="Times New Roman" w:hAnsi="Times New Roman" w:cs="Times New Roman"/>
          <w:sz w:val="24"/>
          <w:szCs w:val="24"/>
        </w:rPr>
        <w:t xml:space="preserve">în procesul decizional, la nivelul municipiului Chișinău, își propune, </w:t>
      </w:r>
      <w:r w:rsidR="0064234F">
        <w:rPr>
          <w:rFonts w:ascii="Times New Roman" w:hAnsi="Times New Roman" w:cs="Times New Roman"/>
          <w:sz w:val="24"/>
          <w:szCs w:val="24"/>
        </w:rPr>
        <w:t xml:space="preserve">să asigure </w:t>
      </w:r>
      <w:r w:rsidRPr="00C53B25">
        <w:rPr>
          <w:rFonts w:ascii="Times New Roman" w:hAnsi="Times New Roman" w:cs="Times New Roman"/>
          <w:sz w:val="24"/>
          <w:szCs w:val="24"/>
        </w:rPr>
        <w:t>prin intermediul prezentului Regulament aplicarea uniformă a prevederilor Legii nr.</w:t>
      </w:r>
      <w:r w:rsidR="00C751A7">
        <w:rPr>
          <w:rFonts w:ascii="Times New Roman" w:hAnsi="Times New Roman" w:cs="Times New Roman"/>
          <w:sz w:val="24"/>
          <w:szCs w:val="24"/>
        </w:rPr>
        <w:t xml:space="preserve"> 239-XVI din 13 noiembrie 2008 „</w:t>
      </w:r>
      <w:r w:rsidRPr="00C53B25">
        <w:rPr>
          <w:rFonts w:ascii="Times New Roman" w:hAnsi="Times New Roman" w:cs="Times New Roman"/>
          <w:sz w:val="24"/>
          <w:szCs w:val="24"/>
        </w:rPr>
        <w:t>Cu privire la transparența în procesul decizional</w:t>
      </w:r>
      <w:r w:rsidR="0064234F">
        <w:rPr>
          <w:rFonts w:ascii="Times New Roman" w:hAnsi="Times New Roman" w:cs="Times New Roman"/>
          <w:sz w:val="24"/>
          <w:szCs w:val="24"/>
        </w:rPr>
        <w:t>”</w:t>
      </w:r>
      <w:r w:rsidRPr="00C53B25">
        <w:rPr>
          <w:rFonts w:ascii="Times New Roman" w:hAnsi="Times New Roman" w:cs="Times New Roman"/>
          <w:sz w:val="24"/>
          <w:szCs w:val="24"/>
        </w:rPr>
        <w:t xml:space="preserve"> şi a Hotărârii Guvernului nr. 967 din 9 august 2016 </w:t>
      </w:r>
      <w:r w:rsidR="0064234F">
        <w:rPr>
          <w:rFonts w:ascii="Times New Roman" w:hAnsi="Times New Roman" w:cs="Times New Roman"/>
          <w:sz w:val="24"/>
          <w:szCs w:val="24"/>
        </w:rPr>
        <w:t>„C</w:t>
      </w:r>
      <w:r w:rsidRPr="00C53B25">
        <w:rPr>
          <w:rFonts w:ascii="Times New Roman" w:hAnsi="Times New Roman" w:cs="Times New Roman"/>
          <w:sz w:val="24"/>
          <w:szCs w:val="24"/>
        </w:rPr>
        <w:t>u privire la mecanismul de consultare publică cu societatea civilă în procesul decizional</w:t>
      </w:r>
      <w:r w:rsidR="0064234F">
        <w:rPr>
          <w:rFonts w:ascii="Times New Roman" w:hAnsi="Times New Roman" w:cs="Times New Roman"/>
          <w:sz w:val="24"/>
          <w:szCs w:val="24"/>
        </w:rPr>
        <w:t>”</w:t>
      </w:r>
      <w:r w:rsidRPr="00C53B25">
        <w:rPr>
          <w:rFonts w:ascii="Times New Roman" w:hAnsi="Times New Roman" w:cs="Times New Roman"/>
          <w:sz w:val="24"/>
          <w:szCs w:val="24"/>
        </w:rPr>
        <w:t xml:space="preserve">, </w:t>
      </w:r>
      <w:r w:rsidR="00C751A7">
        <w:rPr>
          <w:rFonts w:ascii="Times New Roman" w:hAnsi="Times New Roman" w:cs="Times New Roman"/>
          <w:sz w:val="24"/>
          <w:szCs w:val="24"/>
        </w:rPr>
        <w:t xml:space="preserve">în vederea </w:t>
      </w:r>
      <w:r w:rsidRPr="00C53B25">
        <w:rPr>
          <w:rFonts w:ascii="Times New Roman" w:hAnsi="Times New Roman" w:cs="Times New Roman"/>
          <w:sz w:val="24"/>
          <w:szCs w:val="24"/>
        </w:rPr>
        <w:t>îmbunătățir</w:t>
      </w:r>
      <w:r w:rsidR="00C751A7">
        <w:rPr>
          <w:rFonts w:ascii="Times New Roman" w:hAnsi="Times New Roman" w:cs="Times New Roman"/>
          <w:sz w:val="24"/>
          <w:szCs w:val="24"/>
        </w:rPr>
        <w:t>ii</w:t>
      </w:r>
      <w:r w:rsidRPr="00C53B25">
        <w:rPr>
          <w:rFonts w:ascii="Times New Roman" w:hAnsi="Times New Roman" w:cs="Times New Roman"/>
          <w:sz w:val="24"/>
          <w:szCs w:val="24"/>
        </w:rPr>
        <w:t xml:space="preserve"> procesului de organizare a consultărilor publice</w:t>
      </w:r>
      <w:r w:rsidR="00E36A84">
        <w:rPr>
          <w:rFonts w:ascii="Times New Roman" w:hAnsi="Times New Roman" w:cs="Times New Roman"/>
          <w:sz w:val="24"/>
          <w:szCs w:val="24"/>
        </w:rPr>
        <w:t xml:space="preserve"> în cadrul APL Chișinău</w:t>
      </w:r>
      <w:r w:rsidRPr="00C53B25">
        <w:rPr>
          <w:rFonts w:ascii="Times New Roman" w:hAnsi="Times New Roman" w:cs="Times New Roman"/>
          <w:sz w:val="24"/>
          <w:szCs w:val="24"/>
        </w:rPr>
        <w:t>.</w:t>
      </w:r>
      <w:r w:rsidR="00642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25" w:rsidRPr="00C53B25" w:rsidRDefault="004A29E2" w:rsidP="00725D70">
      <w:pPr>
        <w:spacing w:line="360" w:lineRule="auto"/>
        <w:ind w:left="-426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25">
        <w:rPr>
          <w:rFonts w:ascii="Times New Roman" w:hAnsi="Times New Roman" w:cs="Times New Roman"/>
          <w:sz w:val="24"/>
          <w:szCs w:val="24"/>
        </w:rPr>
        <w:t>P</w:t>
      </w:r>
      <w:r w:rsidR="00C53B25" w:rsidRPr="00C53B25">
        <w:rPr>
          <w:rFonts w:ascii="Times New Roman" w:hAnsi="Times New Roman" w:cs="Times New Roman"/>
          <w:sz w:val="24"/>
          <w:szCs w:val="24"/>
        </w:rPr>
        <w:t>rincipalele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25" w:rsidRPr="00C53B25">
        <w:rPr>
          <w:rFonts w:ascii="Times New Roman" w:hAnsi="Times New Roman" w:cs="Times New Roman"/>
          <w:sz w:val="24"/>
          <w:szCs w:val="24"/>
        </w:rPr>
        <w:t>prevederi ale proiectului</w:t>
      </w:r>
      <w:r>
        <w:rPr>
          <w:rFonts w:ascii="Times New Roman" w:hAnsi="Times New Roman" w:cs="Times New Roman"/>
          <w:sz w:val="24"/>
          <w:szCs w:val="24"/>
        </w:rPr>
        <w:t xml:space="preserve"> se referă la </w:t>
      </w:r>
      <w:r w:rsidR="00C53B25" w:rsidRPr="00C53B25">
        <w:rPr>
          <w:rFonts w:ascii="Times New Roman" w:hAnsi="Times New Roman" w:cs="Times New Roman"/>
          <w:sz w:val="24"/>
          <w:szCs w:val="24"/>
        </w:rPr>
        <w:t>reglementa</w:t>
      </w:r>
      <w:r>
        <w:rPr>
          <w:rFonts w:ascii="Times New Roman" w:hAnsi="Times New Roman" w:cs="Times New Roman"/>
          <w:sz w:val="24"/>
          <w:szCs w:val="24"/>
        </w:rPr>
        <w:t>rea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detaliat</w:t>
      </w:r>
      <w:r w:rsidR="00C751A7">
        <w:rPr>
          <w:rFonts w:ascii="Times New Roman" w:hAnsi="Times New Roman" w:cs="Times New Roman"/>
          <w:sz w:val="24"/>
          <w:szCs w:val="24"/>
        </w:rPr>
        <w:t>ă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</w:t>
      </w:r>
      <w:r w:rsidR="00C751A7">
        <w:rPr>
          <w:rFonts w:ascii="Times New Roman" w:hAnsi="Times New Roman" w:cs="Times New Roman"/>
          <w:sz w:val="24"/>
          <w:szCs w:val="24"/>
        </w:rPr>
        <w:t xml:space="preserve">a </w:t>
      </w:r>
      <w:r w:rsidR="00725D70">
        <w:rPr>
          <w:rFonts w:ascii="Times New Roman" w:hAnsi="Times New Roman" w:cs="Times New Roman"/>
          <w:sz w:val="24"/>
          <w:szCs w:val="24"/>
        </w:rPr>
        <w:t xml:space="preserve">mecanismului </w:t>
      </w:r>
      <w:r w:rsidR="00C53B25" w:rsidRPr="00C53B25">
        <w:rPr>
          <w:rFonts w:ascii="Times New Roman" w:hAnsi="Times New Roman" w:cs="Times New Roman"/>
          <w:sz w:val="24"/>
          <w:szCs w:val="24"/>
        </w:rPr>
        <w:t>de organizare a consultărilor publice,</w:t>
      </w:r>
      <w:r w:rsidR="00C751A7">
        <w:rPr>
          <w:rFonts w:ascii="Times New Roman" w:hAnsi="Times New Roman" w:cs="Times New Roman"/>
          <w:sz w:val="24"/>
          <w:szCs w:val="24"/>
        </w:rPr>
        <w:t xml:space="preserve"> </w:t>
      </w:r>
      <w:r w:rsidR="00725D70">
        <w:rPr>
          <w:rFonts w:ascii="Times New Roman" w:hAnsi="Times New Roman" w:cs="Times New Roman"/>
          <w:sz w:val="24"/>
          <w:szCs w:val="24"/>
        </w:rPr>
        <w:t>stabilirea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termenel</w:t>
      </w:r>
      <w:r w:rsidR="00725D70">
        <w:rPr>
          <w:rFonts w:ascii="Times New Roman" w:hAnsi="Times New Roman" w:cs="Times New Roman"/>
          <w:sz w:val="24"/>
          <w:szCs w:val="24"/>
        </w:rPr>
        <w:t>or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</w:t>
      </w:r>
      <w:r w:rsidR="00725D70">
        <w:rPr>
          <w:rFonts w:ascii="Times New Roman" w:hAnsi="Times New Roman" w:cs="Times New Roman"/>
          <w:sz w:val="24"/>
          <w:szCs w:val="24"/>
        </w:rPr>
        <w:t>și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etap</w:t>
      </w:r>
      <w:r w:rsidR="00725D70">
        <w:rPr>
          <w:rFonts w:ascii="Times New Roman" w:hAnsi="Times New Roman" w:cs="Times New Roman"/>
          <w:sz w:val="24"/>
          <w:szCs w:val="24"/>
        </w:rPr>
        <w:t>elor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</w:t>
      </w:r>
      <w:r w:rsidR="00725D70">
        <w:rPr>
          <w:rFonts w:ascii="Times New Roman" w:hAnsi="Times New Roman" w:cs="Times New Roman"/>
          <w:sz w:val="24"/>
          <w:szCs w:val="24"/>
        </w:rPr>
        <w:t>de</w:t>
      </w:r>
      <w:r w:rsidR="00725D70" w:rsidRPr="00C53B25">
        <w:rPr>
          <w:rFonts w:ascii="Times New Roman" w:hAnsi="Times New Roman" w:cs="Times New Roman"/>
          <w:sz w:val="24"/>
          <w:szCs w:val="24"/>
        </w:rPr>
        <w:t xml:space="preserve"> desfășurare </w:t>
      </w:r>
      <w:r w:rsidR="00725D70">
        <w:rPr>
          <w:rFonts w:ascii="Times New Roman" w:hAnsi="Times New Roman" w:cs="Times New Roman"/>
          <w:sz w:val="24"/>
          <w:szCs w:val="24"/>
        </w:rPr>
        <w:t>activităților menționate, precum și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atribuțiile subdiviziunilor responsabile de elaborarea proiectelor de </w:t>
      </w:r>
      <w:r w:rsidR="00725D70">
        <w:rPr>
          <w:rFonts w:ascii="Times New Roman" w:hAnsi="Times New Roman" w:cs="Times New Roman"/>
          <w:sz w:val="24"/>
          <w:szCs w:val="24"/>
        </w:rPr>
        <w:t>acte normative</w:t>
      </w:r>
      <w:r w:rsidR="00E36A84">
        <w:rPr>
          <w:rFonts w:ascii="Times New Roman" w:hAnsi="Times New Roman" w:cs="Times New Roman"/>
          <w:sz w:val="24"/>
          <w:szCs w:val="24"/>
        </w:rPr>
        <w:t xml:space="preserve">. Totodată, DRPBC </w:t>
      </w:r>
      <w:r w:rsidR="00C53B25" w:rsidRPr="00C53B25">
        <w:rPr>
          <w:rFonts w:ascii="Times New Roman" w:hAnsi="Times New Roman" w:cs="Times New Roman"/>
          <w:sz w:val="24"/>
          <w:szCs w:val="24"/>
        </w:rPr>
        <w:t>va promova proiectele de interes public prin plasarea acestora pe pagina oficială a municipalității (</w:t>
      </w:r>
      <w:hyperlink r:id="rId10" w:history="1">
        <w:r w:rsidR="00C53B25" w:rsidRPr="00C53B2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www.chisinau.md</w:t>
        </w:r>
      </w:hyperlink>
      <w:r w:rsidR="00725D70">
        <w:rPr>
          <w:rFonts w:ascii="Times New Roman" w:hAnsi="Times New Roman" w:cs="Times New Roman"/>
          <w:sz w:val="24"/>
          <w:szCs w:val="24"/>
        </w:rPr>
        <w:t xml:space="preserve">), </w:t>
      </w:r>
      <w:r w:rsidR="00C53B25" w:rsidRPr="00C53B25">
        <w:rPr>
          <w:rFonts w:ascii="Times New Roman" w:hAnsi="Times New Roman" w:cs="Times New Roman"/>
          <w:sz w:val="24"/>
          <w:szCs w:val="24"/>
        </w:rPr>
        <w:t>pe platforma guvernamentală (</w:t>
      </w:r>
      <w:hyperlink r:id="rId11" w:history="1">
        <w:r w:rsidR="00C53B25" w:rsidRPr="00C53B2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www.particip.gov.md</w:t>
        </w:r>
      </w:hyperlink>
      <w:r w:rsidR="00C53B25" w:rsidRPr="00C53B25">
        <w:rPr>
          <w:rFonts w:ascii="Times New Roman" w:hAnsi="Times New Roman" w:cs="Times New Roman"/>
          <w:sz w:val="24"/>
          <w:szCs w:val="24"/>
        </w:rPr>
        <w:t>)</w:t>
      </w:r>
      <w:r w:rsidR="00725D70">
        <w:rPr>
          <w:rFonts w:ascii="Times New Roman" w:hAnsi="Times New Roman" w:cs="Times New Roman"/>
          <w:sz w:val="24"/>
          <w:szCs w:val="24"/>
        </w:rPr>
        <w:t xml:space="preserve"> și va oferi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</w:t>
      </w:r>
      <w:r w:rsidR="00725D70">
        <w:rPr>
          <w:rFonts w:ascii="Times New Roman" w:hAnsi="Times New Roman" w:cs="Times New Roman"/>
          <w:sz w:val="24"/>
          <w:szCs w:val="24"/>
        </w:rPr>
        <w:t xml:space="preserve">asistență </w:t>
      </w:r>
      <w:r w:rsidR="00C53B25" w:rsidRPr="00C53B25">
        <w:rPr>
          <w:rFonts w:ascii="Times New Roman" w:hAnsi="Times New Roman" w:cs="Times New Roman"/>
          <w:sz w:val="24"/>
          <w:szCs w:val="24"/>
        </w:rPr>
        <w:t>subdiviziun</w:t>
      </w:r>
      <w:r w:rsidR="00725D70">
        <w:rPr>
          <w:rFonts w:ascii="Times New Roman" w:hAnsi="Times New Roman" w:cs="Times New Roman"/>
          <w:sz w:val="24"/>
          <w:szCs w:val="24"/>
        </w:rPr>
        <w:t xml:space="preserve">ii </w:t>
      </w:r>
      <w:r w:rsidR="00C53B25" w:rsidRPr="00C53B25">
        <w:rPr>
          <w:rFonts w:ascii="Times New Roman" w:hAnsi="Times New Roman" w:cs="Times New Roman"/>
          <w:sz w:val="24"/>
          <w:szCs w:val="24"/>
        </w:rPr>
        <w:t>autor în procesul de inițiere</w:t>
      </w:r>
      <w:r w:rsidR="00725D70">
        <w:rPr>
          <w:rFonts w:ascii="Times New Roman" w:hAnsi="Times New Roman" w:cs="Times New Roman"/>
          <w:sz w:val="24"/>
          <w:szCs w:val="24"/>
        </w:rPr>
        <w:t>/</w:t>
      </w:r>
      <w:r w:rsidR="00C53B25" w:rsidRPr="00C53B25">
        <w:rPr>
          <w:rFonts w:ascii="Times New Roman" w:hAnsi="Times New Roman" w:cs="Times New Roman"/>
          <w:sz w:val="24"/>
          <w:szCs w:val="24"/>
        </w:rPr>
        <w:t>organizare a consultărilor/dezbaterilor publice.</w:t>
      </w:r>
    </w:p>
    <w:p w:rsidR="005F7D43" w:rsidRDefault="00AA066C" w:rsidP="00725D70">
      <w:pPr>
        <w:spacing w:line="360" w:lineRule="auto"/>
        <w:ind w:left="-426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de menționat că</w:t>
      </w:r>
      <w:r w:rsidR="00E36A84">
        <w:rPr>
          <w:rFonts w:ascii="Times New Roman" w:hAnsi="Times New Roman" w:cs="Times New Roman"/>
          <w:sz w:val="24"/>
          <w:szCs w:val="24"/>
        </w:rPr>
        <w:t xml:space="preserve">, 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prezentul Regulament va contribui la o mai bună informare a cetățenilor </w:t>
      </w:r>
      <w:r w:rsidR="00CE7B55">
        <w:rPr>
          <w:rFonts w:ascii="Times New Roman" w:hAnsi="Times New Roman" w:cs="Times New Roman"/>
          <w:sz w:val="24"/>
          <w:szCs w:val="24"/>
        </w:rPr>
        <w:t xml:space="preserve">la etapa </w:t>
      </w:r>
      <w:r w:rsidR="00C53B25" w:rsidRPr="00C53B25">
        <w:rPr>
          <w:rFonts w:ascii="Times New Roman" w:hAnsi="Times New Roman" w:cs="Times New Roman"/>
          <w:sz w:val="24"/>
          <w:szCs w:val="24"/>
        </w:rPr>
        <w:t>inițier</w:t>
      </w:r>
      <w:r w:rsidR="00CE7B55">
        <w:rPr>
          <w:rFonts w:ascii="Times New Roman" w:hAnsi="Times New Roman" w:cs="Times New Roman"/>
          <w:sz w:val="24"/>
          <w:szCs w:val="24"/>
        </w:rPr>
        <w:t>ii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elaborării actelor normative 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de către </w:t>
      </w:r>
      <w:r w:rsidR="00CE7B55">
        <w:rPr>
          <w:rFonts w:ascii="Times New Roman" w:hAnsi="Times New Roman" w:cs="Times New Roman"/>
          <w:sz w:val="24"/>
          <w:szCs w:val="24"/>
        </w:rPr>
        <w:t>APL Chișinău</w:t>
      </w:r>
      <w:r w:rsidR="00BE4A87">
        <w:rPr>
          <w:rFonts w:ascii="Times New Roman" w:hAnsi="Times New Roman" w:cs="Times New Roman"/>
          <w:sz w:val="24"/>
          <w:szCs w:val="24"/>
        </w:rPr>
        <w:t xml:space="preserve">, prin </w:t>
      </w:r>
      <w:r w:rsidR="00CE7B55">
        <w:rPr>
          <w:rFonts w:ascii="Times New Roman" w:hAnsi="Times New Roman" w:cs="Times New Roman"/>
          <w:sz w:val="24"/>
          <w:szCs w:val="24"/>
        </w:rPr>
        <w:t>implicarea acestora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în procesul de luare a deciziilor</w:t>
      </w:r>
      <w:r w:rsidR="00BE4A87">
        <w:rPr>
          <w:rFonts w:ascii="Times New Roman" w:hAnsi="Times New Roman" w:cs="Times New Roman"/>
          <w:sz w:val="24"/>
          <w:szCs w:val="24"/>
        </w:rPr>
        <w:t xml:space="preserve"> și</w:t>
      </w:r>
      <w:r w:rsidR="00C53B25" w:rsidRPr="00C53B25">
        <w:rPr>
          <w:rFonts w:ascii="Times New Roman" w:hAnsi="Times New Roman" w:cs="Times New Roman"/>
          <w:sz w:val="24"/>
          <w:szCs w:val="24"/>
        </w:rPr>
        <w:t xml:space="preserve"> identificarea unor soluții eficiente datorită colaborării </w:t>
      </w:r>
      <w:r w:rsidR="002D73FF">
        <w:rPr>
          <w:rFonts w:ascii="Times New Roman" w:hAnsi="Times New Roman" w:cs="Times New Roman"/>
          <w:sz w:val="24"/>
          <w:szCs w:val="24"/>
        </w:rPr>
        <w:t>dintre părți</w:t>
      </w:r>
      <w:r w:rsidR="00C53B25" w:rsidRPr="00C53B25">
        <w:rPr>
          <w:rFonts w:ascii="Times New Roman" w:hAnsi="Times New Roman" w:cs="Times New Roman"/>
          <w:sz w:val="24"/>
          <w:szCs w:val="24"/>
        </w:rPr>
        <w:t>.</w:t>
      </w:r>
    </w:p>
    <w:p w:rsidR="00F158F5" w:rsidRPr="00F158F5" w:rsidRDefault="00F158F5" w:rsidP="00F158F5">
      <w:pPr>
        <w:pStyle w:val="NormalWeb"/>
        <w:shd w:val="clear" w:color="auto" w:fill="FFFFFF"/>
        <w:ind w:firstLine="708"/>
        <w:jc w:val="both"/>
      </w:pPr>
      <w:r w:rsidRPr="00F158F5">
        <w:rPr>
          <w:bCs/>
        </w:rPr>
        <w:lastRenderedPageBreak/>
        <w:t xml:space="preserve">Proiectul </w:t>
      </w:r>
      <w:r w:rsidR="00A35E9D">
        <w:rPr>
          <w:bCs/>
        </w:rPr>
        <w:t>regulamentului</w:t>
      </w:r>
      <w:r w:rsidRPr="00F158F5">
        <w:rPr>
          <w:bCs/>
        </w:rPr>
        <w:t xml:space="preserve"> este elaborat în conformitate cu legislaţia în vigoare</w:t>
      </w:r>
      <w:r w:rsidRPr="00F158F5">
        <w:t xml:space="preserve">: </w:t>
      </w:r>
    </w:p>
    <w:p w:rsidR="00C53B25" w:rsidRPr="00F158F5" w:rsidRDefault="00C53B25" w:rsidP="00C53B25">
      <w:pPr>
        <w:numPr>
          <w:ilvl w:val="0"/>
          <w:numId w:val="1"/>
        </w:numPr>
        <w:spacing w:after="0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158F5">
        <w:rPr>
          <w:rFonts w:ascii="Times New Roman" w:hAnsi="Times New Roman" w:cs="Times New Roman"/>
          <w:sz w:val="24"/>
          <w:szCs w:val="24"/>
        </w:rPr>
        <w:t>Legea fundamentală a Republicii Moldova – Constituţia RM, 1994</w:t>
      </w:r>
    </w:p>
    <w:p w:rsidR="00C53B25" w:rsidRPr="00F158F5" w:rsidRDefault="00C53B25" w:rsidP="00C53B25">
      <w:pPr>
        <w:numPr>
          <w:ilvl w:val="0"/>
          <w:numId w:val="1"/>
        </w:num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158F5">
        <w:rPr>
          <w:rFonts w:ascii="Times New Roman" w:hAnsi="Times New Roman" w:cs="Times New Roman"/>
          <w:sz w:val="24"/>
          <w:szCs w:val="24"/>
        </w:rPr>
        <w:t>Legea nr. 982 din 11.05.2000  Privind accesul la informaţie</w:t>
      </w:r>
    </w:p>
    <w:p w:rsidR="00C53B25" w:rsidRPr="00F158F5" w:rsidRDefault="00C53B25" w:rsidP="00C53B25">
      <w:pPr>
        <w:numPr>
          <w:ilvl w:val="0"/>
          <w:numId w:val="1"/>
        </w:numPr>
        <w:spacing w:after="0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158F5">
        <w:rPr>
          <w:rFonts w:ascii="Times New Roman" w:hAnsi="Times New Roman" w:cs="Times New Roman"/>
          <w:sz w:val="24"/>
          <w:szCs w:val="24"/>
        </w:rPr>
        <w:t>Legea privind transparenţa în procesul decizional nr. 239-XVI din  13.11.2008</w:t>
      </w:r>
    </w:p>
    <w:p w:rsidR="00C53B25" w:rsidRPr="00F158F5" w:rsidRDefault="00C53B25" w:rsidP="00C53B25">
      <w:pPr>
        <w:numPr>
          <w:ilvl w:val="0"/>
          <w:numId w:val="1"/>
        </w:numPr>
        <w:spacing w:after="0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158F5">
        <w:rPr>
          <w:rFonts w:ascii="Times New Roman" w:hAnsi="Times New Roman" w:cs="Times New Roman"/>
          <w:sz w:val="24"/>
          <w:szCs w:val="24"/>
        </w:rPr>
        <w:t>Hotărârea nr. 967 din 09-08-2016 cu privire la mecanismul de consultare publică cu societatea civilă în procesul decizional</w:t>
      </w:r>
    </w:p>
    <w:p w:rsidR="000F4795" w:rsidRDefault="00C53B25" w:rsidP="000F4795">
      <w:pPr>
        <w:numPr>
          <w:ilvl w:val="0"/>
          <w:numId w:val="1"/>
        </w:numPr>
        <w:spacing w:after="0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158F5">
        <w:rPr>
          <w:rFonts w:ascii="Times New Roman" w:hAnsi="Times New Roman" w:cs="Times New Roman"/>
          <w:sz w:val="24"/>
          <w:szCs w:val="24"/>
        </w:rPr>
        <w:t>Legea nr. 100 din  22.12.2017 Cu privire la actele normative</w:t>
      </w:r>
    </w:p>
    <w:p w:rsidR="000F4795" w:rsidRDefault="000F4795" w:rsidP="000F4795">
      <w:pPr>
        <w:spacing w:after="0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0F4795" w:rsidRPr="000F4795" w:rsidRDefault="000F4795" w:rsidP="000F4795">
      <w:pPr>
        <w:spacing w:after="0"/>
        <w:ind w:left="-502" w:firstLine="12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795">
        <w:rPr>
          <w:rFonts w:ascii="Times New Roman" w:hAnsi="Times New Roman" w:cs="Times New Roman"/>
          <w:bCs/>
          <w:sz w:val="24"/>
          <w:szCs w:val="24"/>
        </w:rPr>
        <w:t xml:space="preserve">Rezultatele scontate ca urmare a </w:t>
      </w:r>
      <w:r>
        <w:rPr>
          <w:rFonts w:ascii="Times New Roman" w:hAnsi="Times New Roman" w:cs="Times New Roman"/>
          <w:bCs/>
          <w:sz w:val="24"/>
          <w:szCs w:val="24"/>
        </w:rPr>
        <w:t>aprobării</w:t>
      </w:r>
      <w:r w:rsidRPr="000F4795">
        <w:rPr>
          <w:rFonts w:ascii="Times New Roman" w:hAnsi="Times New Roman" w:cs="Times New Roman"/>
          <w:sz w:val="24"/>
          <w:szCs w:val="24"/>
        </w:rPr>
        <w:t> sun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F4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795">
        <w:rPr>
          <w:rFonts w:ascii="Times New Roman" w:hAnsi="Times New Roman" w:cs="Times New Roman"/>
          <w:sz w:val="24"/>
          <w:szCs w:val="24"/>
        </w:rPr>
        <w:t xml:space="preserve">creșterea nivelului de responsabilitate din partea subdiviziunilor autor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F4795">
        <w:rPr>
          <w:rFonts w:ascii="Times New Roman" w:hAnsi="Times New Roman" w:cs="Times New Roman"/>
          <w:sz w:val="24"/>
          <w:szCs w:val="24"/>
        </w:rPr>
        <w:t xml:space="preserve"> elaborarea proiectelor de decizie, sporirea gradului de implicare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95">
        <w:rPr>
          <w:rFonts w:ascii="Times New Roman" w:hAnsi="Times New Roman" w:cs="Times New Roman"/>
          <w:sz w:val="24"/>
          <w:szCs w:val="24"/>
        </w:rPr>
        <w:t xml:space="preserve">cetățenilor și atingerea unui grad înalt de transparență, corectitudine în deciziile finale aprobate în cadrul Administrației Publice Locale Chișinău. </w:t>
      </w:r>
    </w:p>
    <w:p w:rsidR="000F4795" w:rsidRDefault="000F4795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35F" w:rsidRDefault="00FE135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35F" w:rsidRDefault="00FE135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Pr="00417A5F" w:rsidRDefault="00417A5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Vasile Chirilescu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A9F" w:rsidRPr="00417A5F">
        <w:rPr>
          <w:rFonts w:ascii="Times New Roman" w:hAnsi="Times New Roman" w:cs="Times New Roman"/>
          <w:b/>
          <w:sz w:val="28"/>
          <w:szCs w:val="28"/>
        </w:rPr>
        <w:t xml:space="preserve">Șef al Direcției </w:t>
      </w:r>
      <w:r>
        <w:rPr>
          <w:rFonts w:ascii="Times New Roman" w:hAnsi="Times New Roman" w:cs="Times New Roman"/>
          <w:b/>
          <w:sz w:val="28"/>
          <w:szCs w:val="28"/>
        </w:rPr>
        <w:t xml:space="preserve">relații publice și buget civil </w:t>
      </w: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9F" w:rsidRDefault="00600A9F" w:rsidP="00F158F5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A5F" w:rsidRDefault="00417A5F" w:rsidP="00600A9F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600A9F" w:rsidRPr="00FE135F" w:rsidRDefault="00600A9F" w:rsidP="00600A9F">
      <w:pPr>
        <w:spacing w:after="0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135F">
        <w:rPr>
          <w:rFonts w:ascii="Times New Roman" w:hAnsi="Times New Roman" w:cs="Times New Roman"/>
          <w:sz w:val="20"/>
          <w:szCs w:val="20"/>
        </w:rPr>
        <w:t>E</w:t>
      </w:r>
      <w:r w:rsidR="00417A5F">
        <w:rPr>
          <w:rFonts w:ascii="Times New Roman" w:hAnsi="Times New Roman" w:cs="Times New Roman"/>
          <w:sz w:val="20"/>
          <w:szCs w:val="20"/>
        </w:rPr>
        <w:t>xecutor: A. Procopciuc</w:t>
      </w:r>
      <w:r w:rsidR="00417A5F">
        <w:rPr>
          <w:rFonts w:ascii="Times New Roman" w:hAnsi="Times New Roman" w:cs="Times New Roman"/>
          <w:sz w:val="20"/>
          <w:szCs w:val="20"/>
        </w:rPr>
        <w:br/>
        <w:t>tel: 022-</w:t>
      </w:r>
      <w:r w:rsidRPr="00FE135F">
        <w:rPr>
          <w:rFonts w:ascii="Times New Roman" w:hAnsi="Times New Roman" w:cs="Times New Roman"/>
          <w:sz w:val="20"/>
          <w:szCs w:val="20"/>
        </w:rPr>
        <w:t>201</w:t>
      </w:r>
      <w:r w:rsidR="00417A5F">
        <w:rPr>
          <w:rFonts w:ascii="Times New Roman" w:hAnsi="Times New Roman" w:cs="Times New Roman"/>
          <w:sz w:val="20"/>
          <w:szCs w:val="20"/>
        </w:rPr>
        <w:t>-</w:t>
      </w:r>
      <w:r w:rsidRPr="00FE135F">
        <w:rPr>
          <w:rFonts w:ascii="Times New Roman" w:hAnsi="Times New Roman" w:cs="Times New Roman"/>
          <w:sz w:val="20"/>
          <w:szCs w:val="20"/>
        </w:rPr>
        <w:t>708</w:t>
      </w:r>
    </w:p>
    <w:sectPr w:rsidR="00600A9F" w:rsidRPr="00FE135F" w:rsidSect="00D202E4">
      <w:footerReference w:type="default" r:id="rId12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C5" w:rsidRDefault="005F7D43">
      <w:pPr>
        <w:spacing w:after="0" w:line="240" w:lineRule="auto"/>
      </w:pPr>
      <w:r>
        <w:separator/>
      </w:r>
    </w:p>
  </w:endnote>
  <w:endnote w:type="continuationSeparator" w:id="0">
    <w:p w:rsidR="000F60C5" w:rsidRDefault="005F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F0" w:rsidRDefault="00C53B25" w:rsidP="009B5BF0">
    <w:pPr>
      <w:keepNext/>
      <w:tabs>
        <w:tab w:val="center" w:pos="3817"/>
        <w:tab w:val="right" w:pos="7634"/>
      </w:tabs>
      <w:spacing w:after="0" w:line="240" w:lineRule="auto"/>
      <w:jc w:val="center"/>
      <w:outlineLvl w:val="2"/>
      <w:rPr>
        <w:rFonts w:ascii="Times New Roman" w:hAnsi="Times New Roman" w:cs="Times New Roman"/>
        <w:sz w:val="20"/>
        <w:szCs w:val="20"/>
      </w:rPr>
    </w:pPr>
    <w:r w:rsidRPr="00430D21">
      <w:rPr>
        <w:rFonts w:ascii="Times New Roman" w:hAnsi="Times New Roman" w:cs="Times New Roman"/>
        <w:color w:val="002060"/>
        <w:sz w:val="20"/>
        <w:szCs w:val="20"/>
      </w:rPr>
      <w:t>_______________________________________________________________</w:t>
    </w:r>
    <w:r>
      <w:rPr>
        <w:rFonts w:ascii="Times New Roman" w:hAnsi="Times New Roman" w:cs="Times New Roman"/>
        <w:color w:val="002060"/>
        <w:sz w:val="20"/>
        <w:szCs w:val="20"/>
      </w:rPr>
      <w:t>____</w:t>
    </w:r>
    <w:r w:rsidRPr="00430D21">
      <w:rPr>
        <w:rFonts w:ascii="Times New Roman" w:hAnsi="Times New Roman" w:cs="Times New Roman"/>
        <w:color w:val="002060"/>
        <w:sz w:val="20"/>
        <w:szCs w:val="20"/>
      </w:rPr>
      <w:t>_________________________</w:t>
    </w:r>
  </w:p>
  <w:p w:rsidR="009B5BF0" w:rsidRDefault="00417A5F" w:rsidP="009B5BF0">
    <w:pPr>
      <w:keepNext/>
      <w:tabs>
        <w:tab w:val="center" w:pos="3817"/>
        <w:tab w:val="right" w:pos="7634"/>
      </w:tabs>
      <w:spacing w:after="0" w:line="240" w:lineRule="auto"/>
      <w:jc w:val="center"/>
      <w:outlineLvl w:val="2"/>
      <w:rPr>
        <w:rFonts w:ascii="Times New Roman" w:hAnsi="Times New Roman" w:cs="Times New Roman"/>
        <w:color w:val="0070C0"/>
        <w:sz w:val="16"/>
        <w:szCs w:val="16"/>
      </w:rPr>
    </w:pPr>
  </w:p>
  <w:p w:rsidR="009B5BF0" w:rsidRPr="00C66447" w:rsidRDefault="00C53B25" w:rsidP="009B5BF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B</w:t>
    </w:r>
    <w:r w:rsidRPr="00C66447">
      <w:rPr>
        <w:rFonts w:ascii="Times New Roman" w:hAnsi="Times New Roman" w:cs="Times New Roman"/>
        <w:sz w:val="18"/>
        <w:szCs w:val="18"/>
      </w:rPr>
      <w:t>d. Ștefan cel Mare și Sfânt,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66447">
      <w:rPr>
        <w:rFonts w:ascii="Times New Roman" w:hAnsi="Times New Roman" w:cs="Times New Roman"/>
        <w:sz w:val="18"/>
        <w:szCs w:val="18"/>
      </w:rPr>
      <w:t>83, MD-2012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C66447">
      <w:rPr>
        <w:rFonts w:ascii="Times New Roman" w:hAnsi="Times New Roman" w:cs="Times New Roman"/>
        <w:sz w:val="18"/>
        <w:szCs w:val="18"/>
      </w:rPr>
      <w:t xml:space="preserve">municipiul Chişinău, Republica Moldova, </w:t>
    </w:r>
  </w:p>
  <w:p w:rsidR="009B5BF0" w:rsidRPr="00C66447" w:rsidRDefault="00C53B25" w:rsidP="009B5BF0">
    <w:pPr>
      <w:jc w:val="center"/>
      <w:rPr>
        <w:sz w:val="18"/>
        <w:szCs w:val="18"/>
        <w:lang w:eastAsia="ru-RU"/>
      </w:rPr>
    </w:pPr>
    <w:r w:rsidRPr="00C66447">
      <w:rPr>
        <w:rFonts w:ascii="Times New Roman" w:hAnsi="Times New Roman" w:cs="Times New Roman"/>
        <w:sz w:val="18"/>
        <w:szCs w:val="18"/>
      </w:rPr>
      <w:t xml:space="preserve">Tel. </w:t>
    </w:r>
    <w:r>
      <w:rPr>
        <w:rFonts w:ascii="Times New Roman" w:eastAsia="Calibri" w:hAnsi="Times New Roman" w:cs="Times New Roman"/>
        <w:sz w:val="18"/>
        <w:szCs w:val="18"/>
      </w:rPr>
      <w:t>(022) 201 707; 201 708</w:t>
    </w:r>
    <w:r w:rsidRPr="00C66447">
      <w:rPr>
        <w:rFonts w:ascii="Times New Roman" w:hAnsi="Times New Roman" w:cs="Times New Roman"/>
        <w:sz w:val="18"/>
        <w:szCs w:val="18"/>
      </w:rPr>
      <w:t>, e-mail:</w:t>
    </w:r>
    <w:r w:rsidRPr="007B486B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3D625E">
        <w:rPr>
          <w:rStyle w:val="Hyperlink"/>
          <w:rFonts w:ascii="Times New Roman" w:hAnsi="Times New Roman" w:cs="Times New Roman"/>
          <w:sz w:val="18"/>
          <w:szCs w:val="18"/>
        </w:rPr>
        <w:t>drp@pmc.md</w:t>
      </w:r>
    </w:hyperlink>
  </w:p>
  <w:p w:rsidR="009B5BF0" w:rsidRDefault="00417A5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C5" w:rsidRDefault="005F7D43">
      <w:pPr>
        <w:spacing w:after="0" w:line="240" w:lineRule="auto"/>
      </w:pPr>
      <w:r>
        <w:separator/>
      </w:r>
    </w:p>
  </w:footnote>
  <w:footnote w:type="continuationSeparator" w:id="0">
    <w:p w:rsidR="000F60C5" w:rsidRDefault="005F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315"/>
    <w:multiLevelType w:val="hybridMultilevel"/>
    <w:tmpl w:val="3D52D1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CF"/>
    <w:rsid w:val="000F4795"/>
    <w:rsid w:val="000F60C5"/>
    <w:rsid w:val="001D2B74"/>
    <w:rsid w:val="002D73FF"/>
    <w:rsid w:val="002F4DDF"/>
    <w:rsid w:val="00417A5F"/>
    <w:rsid w:val="004A29E2"/>
    <w:rsid w:val="004D5C1F"/>
    <w:rsid w:val="005C0C45"/>
    <w:rsid w:val="005F7D43"/>
    <w:rsid w:val="00600A9F"/>
    <w:rsid w:val="0064234F"/>
    <w:rsid w:val="006541E0"/>
    <w:rsid w:val="00725D70"/>
    <w:rsid w:val="009505E5"/>
    <w:rsid w:val="00A35E9D"/>
    <w:rsid w:val="00A708DB"/>
    <w:rsid w:val="00AA066C"/>
    <w:rsid w:val="00AD0EAD"/>
    <w:rsid w:val="00BE4A87"/>
    <w:rsid w:val="00C24007"/>
    <w:rsid w:val="00C53B25"/>
    <w:rsid w:val="00C751A7"/>
    <w:rsid w:val="00CD24CF"/>
    <w:rsid w:val="00CE7B55"/>
    <w:rsid w:val="00CE7BB2"/>
    <w:rsid w:val="00CF000F"/>
    <w:rsid w:val="00D10560"/>
    <w:rsid w:val="00D20FD0"/>
    <w:rsid w:val="00E36A84"/>
    <w:rsid w:val="00F158F5"/>
    <w:rsid w:val="00F73260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C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24C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D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24CF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D10560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C53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C5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3B25"/>
    <w:rPr>
      <w:lang w:val="ro-RO"/>
    </w:rPr>
  </w:style>
  <w:style w:type="paragraph" w:styleId="NormalWeb">
    <w:name w:val="Normal (Web)"/>
    <w:basedOn w:val="Normal"/>
    <w:uiPriority w:val="99"/>
    <w:unhideWhenUsed/>
    <w:rsid w:val="00F1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C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24C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D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24CF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D10560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C53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C5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3B25"/>
    <w:rPr>
      <w:lang w:val="ro-RO"/>
    </w:rPr>
  </w:style>
  <w:style w:type="paragraph" w:styleId="NormalWeb">
    <w:name w:val="Normal (Web)"/>
    <w:basedOn w:val="Normal"/>
    <w:uiPriority w:val="99"/>
    <w:unhideWhenUsed/>
    <w:rsid w:val="00F1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sinau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@pmc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489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26</cp:revision>
  <dcterms:created xsi:type="dcterms:W3CDTF">2020-11-23T09:36:00Z</dcterms:created>
  <dcterms:modified xsi:type="dcterms:W3CDTF">2021-10-22T14:33:00Z</dcterms:modified>
</cp:coreProperties>
</file>