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ED" w:rsidRPr="00151F8F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left="7788" w:right="140" w:firstLine="0"/>
        <w:rPr>
          <w:sz w:val="20"/>
        </w:rPr>
      </w:pPr>
      <w:r w:rsidRPr="00151F8F">
        <w:rPr>
          <w:sz w:val="20"/>
        </w:rPr>
        <w:t>Anexa nr.__</w:t>
      </w:r>
    </w:p>
    <w:p w:rsidR="009274ED" w:rsidRPr="00151F8F" w:rsidRDefault="009274ED" w:rsidP="009274ED">
      <w:pPr>
        <w:pStyle w:val="a3"/>
        <w:tabs>
          <w:tab w:val="left" w:pos="1620"/>
          <w:tab w:val="left" w:pos="1710"/>
          <w:tab w:val="left" w:pos="9923"/>
        </w:tabs>
        <w:ind w:left="4962" w:right="-1" w:firstLine="0"/>
        <w:rPr>
          <w:sz w:val="20"/>
        </w:rPr>
      </w:pPr>
      <w:r>
        <w:rPr>
          <w:sz w:val="20"/>
        </w:rPr>
        <w:t>l</w:t>
      </w:r>
      <w:r w:rsidRPr="00151F8F">
        <w:rPr>
          <w:sz w:val="20"/>
        </w:rPr>
        <w:t xml:space="preserve">a Regulamentul </w:t>
      </w:r>
      <w:r w:rsidRPr="00151F8F">
        <w:rPr>
          <w:bCs/>
          <w:sz w:val="20"/>
        </w:rPr>
        <w:t xml:space="preserve">de desfăşurare a activităţii de </w:t>
      </w:r>
      <w:r>
        <w:rPr>
          <w:bCs/>
          <w:sz w:val="20"/>
        </w:rPr>
        <w:t xml:space="preserve">   </w:t>
      </w:r>
      <w:r w:rsidRPr="00151F8F">
        <w:rPr>
          <w:bCs/>
          <w:sz w:val="20"/>
        </w:rPr>
        <w:t>comerț în  municipiul Chișinău</w:t>
      </w:r>
      <w:r>
        <w:rPr>
          <w:sz w:val="20"/>
        </w:rPr>
        <w:t xml:space="preserve">  </w:t>
      </w:r>
    </w:p>
    <w:p w:rsidR="009274ED" w:rsidRPr="00151F8F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left="3261" w:right="140" w:firstLine="5103"/>
        <w:rPr>
          <w:sz w:val="20"/>
        </w:rPr>
      </w:pP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rPr>
          <w:sz w:val="22"/>
          <w:szCs w:val="22"/>
        </w:rPr>
      </w:pP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jc w:val="center"/>
        <w:rPr>
          <w:b/>
        </w:rPr>
      </w:pPr>
      <w:r>
        <w:rPr>
          <w:b/>
        </w:rPr>
        <w:t>Cerinţe de amplasare şi funcţionare a unităţilor staţionare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jc w:val="center"/>
        <w:rPr>
          <w:b/>
        </w:rPr>
      </w:pPr>
      <w:r>
        <w:rPr>
          <w:b/>
        </w:rPr>
        <w:t xml:space="preserve"> provizorii – gheretelor în municipiul Chişinău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jc w:val="center"/>
        <w:rPr>
          <w:b/>
        </w:rPr>
      </w:pP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jc w:val="center"/>
      </w:pPr>
      <w:r>
        <w:rPr>
          <w:b/>
        </w:rPr>
        <w:t>I.</w:t>
      </w:r>
      <w:r w:rsidRPr="00580F4B">
        <w:rPr>
          <w:b/>
        </w:rPr>
        <w:t xml:space="preserve"> Dispoziţii generale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 1.. Prezentele Cerinţe stabilesc modul de amplasare și funcționare a gheretelor în municipiul Chişinău.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</w:p>
    <w:p w:rsidR="009274ED" w:rsidRPr="00580F4B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jc w:val="center"/>
        <w:rPr>
          <w:b/>
        </w:rPr>
      </w:pPr>
      <w:r w:rsidRPr="00580F4B">
        <w:rPr>
          <w:b/>
        </w:rPr>
        <w:t>II. Noţiuni şi condiţii de amplasa</w:t>
      </w:r>
      <w:r>
        <w:rPr>
          <w:b/>
        </w:rPr>
        <w:t>re şi funcţionare a gheretelor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 2.1.  Ghereta prezintă o construcţie din materiale demontabile fără spaţiu separat pentru păstrarea mărfurilor, cu o suprafaţă ocupată de până la 12 mp         (suprafaţa se calculează după dimensiunile exterioare), destinată pentru un loc de lucru. 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 2.2.  Ghereta se amplasează provizoriu, fără fundament capital, fără conectare la reţele (cu excepţia celor electrice şi telefonice), în baza schemei de amplasare eliberată de către pretura de sector. 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 2.3.  Este interzisă comasarea sau extinderea gheretelor în pavilioane, cât şi utilizarea ulterioară a pavilioanelor amplasate ilicit sau a gheretelor extinse ilicit.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 2.4.  Reamplasarea pe altă adresă sau evacuarea gheretei cu reamenajarea teritoriului se efectuează, în caz de necesitate, prin dispoziţia primarului general /pretorului de sector, de către şi din contul proprietarului gheretei.      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  2.5. Se interzice amplasarea gheretelor:</w:t>
      </w:r>
    </w:p>
    <w:p w:rsidR="009274ED" w:rsidRPr="00110849" w:rsidRDefault="00741284" w:rsidP="00741284">
      <w:pPr>
        <w:spacing w:after="0" w:line="240" w:lineRule="auto"/>
        <w:ind w:firstLine="34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4ED">
        <w:rPr>
          <w:rFonts w:ascii="Times New Roman" w:hAnsi="Times New Roman" w:cs="Times New Roman"/>
          <w:sz w:val="28"/>
          <w:szCs w:val="28"/>
        </w:rPr>
        <w:t xml:space="preserve"> </w:t>
      </w:r>
      <w:r w:rsidR="009274ED" w:rsidRPr="00305382">
        <w:rPr>
          <w:rFonts w:ascii="Times New Roman" w:hAnsi="Times New Roman" w:cs="Times New Roman"/>
          <w:sz w:val="28"/>
          <w:szCs w:val="28"/>
        </w:rPr>
        <w:t xml:space="preserve">-  </w:t>
      </w:r>
      <w:r w:rsidR="009274ED">
        <w:rPr>
          <w:rFonts w:ascii="Times New Roman" w:hAnsi="Times New Roman" w:cs="Times New Roman"/>
          <w:sz w:val="28"/>
          <w:szCs w:val="28"/>
        </w:rPr>
        <w:t xml:space="preserve">în </w:t>
      </w:r>
      <w:r w:rsidR="009274ED" w:rsidRPr="00305382">
        <w:rPr>
          <w:rFonts w:ascii="Times New Roman" w:hAnsi="Times New Roman" w:cs="Times New Roman"/>
          <w:sz w:val="28"/>
          <w:szCs w:val="28"/>
        </w:rPr>
        <w:t>centrul nucleu-istoric</w:t>
      </w:r>
      <w:r w:rsidR="009274ED">
        <w:rPr>
          <w:rFonts w:ascii="Times New Roman" w:hAnsi="Times New Roman" w:cs="Times New Roman"/>
          <w:sz w:val="28"/>
          <w:szCs w:val="28"/>
        </w:rPr>
        <w:t>, pe bulevardele și s</w:t>
      </w:r>
      <w:r>
        <w:rPr>
          <w:rFonts w:ascii="Times New Roman" w:hAnsi="Times New Roman" w:cs="Times New Roman"/>
          <w:sz w:val="28"/>
          <w:szCs w:val="28"/>
        </w:rPr>
        <w:t xml:space="preserve">trăzile principale ale orașului </w:t>
      </w:r>
      <w:r w:rsidR="009274ED">
        <w:rPr>
          <w:rFonts w:ascii="Times New Roman" w:hAnsi="Times New Roman" w:cs="Times New Roman"/>
          <w:sz w:val="28"/>
          <w:szCs w:val="28"/>
        </w:rPr>
        <w:t>Chișinău</w:t>
      </w:r>
      <w:r w:rsidR="009274ED" w:rsidRPr="00741284">
        <w:rPr>
          <w:rFonts w:ascii="Times New Roman" w:hAnsi="Times New Roman" w:cs="Times New Roman"/>
          <w:sz w:val="28"/>
          <w:szCs w:val="28"/>
        </w:rPr>
        <w:t>;</w:t>
      </w:r>
    </w:p>
    <w:p w:rsidR="009274ED" w:rsidRDefault="009274ED" w:rsidP="007412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41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 o distanţă</w:t>
      </w:r>
      <w:r w:rsidRPr="004579A0">
        <w:rPr>
          <w:rFonts w:ascii="Times New Roman" w:hAnsi="Times New Roman" w:cs="Times New Roman"/>
          <w:sz w:val="28"/>
          <w:szCs w:val="28"/>
        </w:rPr>
        <w:t xml:space="preserve"> mai </w:t>
      </w:r>
      <w:r>
        <w:rPr>
          <w:rFonts w:ascii="Times New Roman" w:hAnsi="Times New Roman" w:cs="Times New Roman"/>
          <w:sz w:val="28"/>
          <w:szCs w:val="28"/>
        </w:rPr>
        <w:t>mică</w:t>
      </w:r>
      <w:r w:rsidRPr="004579A0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50,0 m de la bordura</w:t>
      </w:r>
      <w:r w:rsidRPr="00305382">
        <w:rPr>
          <w:rFonts w:ascii="Times New Roman" w:hAnsi="Times New Roman" w:cs="Times New Roman"/>
          <w:sz w:val="28"/>
          <w:szCs w:val="28"/>
        </w:rPr>
        <w:t xml:space="preserve"> </w:t>
      </w:r>
      <w:r w:rsidRPr="00973597">
        <w:rPr>
          <w:rFonts w:ascii="Times New Roman" w:hAnsi="Times New Roman" w:cs="Times New Roman"/>
          <w:sz w:val="28"/>
          <w:szCs w:val="28"/>
        </w:rPr>
        <w:t xml:space="preserve"> </w:t>
      </w:r>
      <w:r w:rsidRPr="00305382">
        <w:rPr>
          <w:rFonts w:ascii="Times New Roman" w:hAnsi="Times New Roman" w:cs="Times New Roman"/>
          <w:sz w:val="28"/>
          <w:szCs w:val="28"/>
        </w:rPr>
        <w:t>bulevardel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 w:rsidRPr="00305382">
        <w:rPr>
          <w:rFonts w:ascii="Times New Roman" w:hAnsi="Times New Roman" w:cs="Times New Roman"/>
          <w:sz w:val="28"/>
          <w:szCs w:val="28"/>
        </w:rPr>
        <w:t>şi străzil</w:t>
      </w:r>
      <w:r>
        <w:rPr>
          <w:rFonts w:ascii="Times New Roman" w:hAnsi="Times New Roman" w:cs="Times New Roman"/>
          <w:sz w:val="28"/>
          <w:szCs w:val="28"/>
        </w:rPr>
        <w:t>or</w:t>
      </w:r>
      <w:r w:rsidRPr="00305382">
        <w:rPr>
          <w:rFonts w:ascii="Times New Roman" w:hAnsi="Times New Roman" w:cs="Times New Roman"/>
          <w:sz w:val="28"/>
          <w:szCs w:val="28"/>
        </w:rPr>
        <w:t xml:space="preserve"> principale;      </w:t>
      </w:r>
    </w:p>
    <w:p w:rsidR="009274ED" w:rsidRPr="00305382" w:rsidRDefault="00741284" w:rsidP="007412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4ED" w:rsidRPr="00305382">
        <w:rPr>
          <w:rFonts w:ascii="Times New Roman" w:hAnsi="Times New Roman" w:cs="Times New Roman"/>
          <w:sz w:val="28"/>
          <w:szCs w:val="28"/>
        </w:rPr>
        <w:t>-  pe terenurile aferente pieţelor comerciale (în afara liniilor roşii ale pieţelor)</w:t>
      </w:r>
      <w:r w:rsidR="009274ED">
        <w:rPr>
          <w:rFonts w:ascii="Times New Roman" w:hAnsi="Times New Roman" w:cs="Times New Roman"/>
          <w:sz w:val="28"/>
          <w:szCs w:val="28"/>
        </w:rPr>
        <w:t xml:space="preserve"> și pe terenuri  arendate cu destinația de amenajare a teritoriului</w:t>
      </w:r>
      <w:r w:rsidR="009274ED" w:rsidRPr="00305382">
        <w:rPr>
          <w:rFonts w:ascii="Times New Roman" w:hAnsi="Times New Roman" w:cs="Times New Roman"/>
          <w:sz w:val="28"/>
          <w:szCs w:val="28"/>
        </w:rPr>
        <w:t>;</w:t>
      </w:r>
    </w:p>
    <w:p w:rsidR="009274ED" w:rsidRPr="00305382" w:rsidRDefault="00741284" w:rsidP="009274ED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4ED">
        <w:rPr>
          <w:rFonts w:ascii="Times New Roman" w:hAnsi="Times New Roman" w:cs="Times New Roman"/>
          <w:sz w:val="28"/>
          <w:szCs w:val="28"/>
        </w:rPr>
        <w:t xml:space="preserve"> </w:t>
      </w:r>
      <w:r w:rsidR="009274ED" w:rsidRPr="00305382">
        <w:rPr>
          <w:rFonts w:ascii="Times New Roman" w:hAnsi="Times New Roman" w:cs="Times New Roman"/>
          <w:sz w:val="28"/>
          <w:szCs w:val="28"/>
        </w:rPr>
        <w:t xml:space="preserve">-  în scuaruri, parcuri, grădini publice; </w:t>
      </w:r>
    </w:p>
    <w:p w:rsidR="009274ED" w:rsidRDefault="009274ED" w:rsidP="00927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82">
        <w:rPr>
          <w:rFonts w:ascii="Times New Roman" w:hAnsi="Times New Roman" w:cs="Times New Roman"/>
          <w:sz w:val="28"/>
          <w:szCs w:val="28"/>
        </w:rPr>
        <w:t xml:space="preserve">     </w:t>
      </w:r>
      <w:r w:rsidR="00741284">
        <w:rPr>
          <w:rFonts w:ascii="Times New Roman" w:hAnsi="Times New Roman" w:cs="Times New Roman"/>
          <w:sz w:val="28"/>
          <w:szCs w:val="28"/>
        </w:rPr>
        <w:t xml:space="preserve"> </w:t>
      </w:r>
      <w:r w:rsidRPr="003053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382">
        <w:rPr>
          <w:rFonts w:ascii="Times New Roman" w:hAnsi="Times New Roman" w:cs="Times New Roman"/>
          <w:sz w:val="28"/>
          <w:szCs w:val="28"/>
        </w:rPr>
        <w:t xml:space="preserve">pe partea pietonală </w:t>
      </w:r>
      <w:r>
        <w:rPr>
          <w:rFonts w:ascii="Times New Roman" w:hAnsi="Times New Roman" w:cs="Times New Roman"/>
          <w:sz w:val="28"/>
          <w:szCs w:val="28"/>
        </w:rPr>
        <w:t xml:space="preserve">(aleea) </w:t>
      </w:r>
      <w:r w:rsidRPr="00305382">
        <w:rPr>
          <w:rFonts w:ascii="Times New Roman" w:hAnsi="Times New Roman" w:cs="Times New Roman"/>
          <w:sz w:val="28"/>
          <w:szCs w:val="28"/>
        </w:rPr>
        <w:t>dintre benzile carosabile;</w:t>
      </w:r>
      <w:r w:rsidRPr="00305382">
        <w:rPr>
          <w:rFonts w:ascii="Times New Roman" w:hAnsi="Times New Roman" w:cs="Times New Roman"/>
          <w:sz w:val="28"/>
          <w:szCs w:val="28"/>
        </w:rPr>
        <w:tab/>
      </w:r>
    </w:p>
    <w:p w:rsidR="009274ED" w:rsidRPr="007B1492" w:rsidRDefault="009274ED" w:rsidP="009274ED">
      <w:pPr>
        <w:pStyle w:val="a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  <w:r w:rsidR="0074128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  <w:r w:rsidR="00741284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7B1492">
        <w:rPr>
          <w:rFonts w:ascii="Times New Roman" w:hAnsi="Times New Roman" w:cs="Times New Roman"/>
          <w:sz w:val="28"/>
          <w:szCs w:val="28"/>
          <w:lang w:val="ro-RO"/>
        </w:rPr>
        <w:t>în  cazul reducerii vizibilităţii semnelor  circulației rutiere  sau afectării  siguranței  traficului  rutier;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rPr>
          <w:szCs w:val="28"/>
        </w:rPr>
      </w:pPr>
      <w:r w:rsidRPr="00305382">
        <w:rPr>
          <w:szCs w:val="28"/>
        </w:rPr>
        <w:t xml:space="preserve">    </w:t>
      </w:r>
      <w:r w:rsidR="00741284">
        <w:rPr>
          <w:szCs w:val="28"/>
        </w:rPr>
        <w:t xml:space="preserve"> </w:t>
      </w:r>
      <w:r w:rsidRPr="00305382">
        <w:rPr>
          <w:szCs w:val="28"/>
        </w:rPr>
        <w:t xml:space="preserve"> - </w:t>
      </w:r>
      <w:r w:rsidR="00741284">
        <w:rPr>
          <w:szCs w:val="28"/>
        </w:rPr>
        <w:t xml:space="preserve"> </w:t>
      </w:r>
      <w:r w:rsidRPr="00305382">
        <w:rPr>
          <w:szCs w:val="28"/>
        </w:rPr>
        <w:t xml:space="preserve">pe </w:t>
      </w:r>
      <w:r>
        <w:rPr>
          <w:szCs w:val="28"/>
        </w:rPr>
        <w:t>reţele</w:t>
      </w:r>
      <w:r w:rsidRPr="00305382">
        <w:rPr>
          <w:szCs w:val="28"/>
        </w:rPr>
        <w:t>le inginereşti</w:t>
      </w:r>
      <w:r>
        <w:rPr>
          <w:szCs w:val="28"/>
        </w:rPr>
        <w:t xml:space="preserve"> și zonele de protecție ale acestora;</w:t>
      </w:r>
    </w:p>
    <w:p w:rsidR="009274ED" w:rsidRPr="00305382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rPr>
          <w:szCs w:val="28"/>
        </w:rPr>
      </w:pPr>
      <w:r>
        <w:rPr>
          <w:szCs w:val="28"/>
        </w:rPr>
        <w:t xml:space="preserve">    </w:t>
      </w:r>
      <w:r w:rsidR="00741284">
        <w:rPr>
          <w:szCs w:val="28"/>
        </w:rPr>
        <w:t xml:space="preserve"> </w:t>
      </w:r>
      <w:r>
        <w:rPr>
          <w:szCs w:val="28"/>
        </w:rPr>
        <w:t xml:space="preserve"> - la o distanță  mai mică de 100,0 m de instituțiile administrației publice centrale și locale, misiunile diplomatice;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- la o distanţă  mai mică de 250,0 m de la intrările în unităţile comerciale staţionare (în cazul gheretelor în care se preconizează comercializarea produselor similare celor din unităţile menţionate);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- la o distanţă mai mică de 20,0 m de la intrările în trecerile subterane;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- la o distanţă mai mică de</w:t>
      </w:r>
      <w:r w:rsidR="00EF0C39">
        <w:t xml:space="preserve">  6</w:t>
      </w:r>
      <w:r>
        <w:t>,0 m de la marginea carosabilului;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- la o distanţă mai mică de 20,0 m de la staţiile de aşteptare a transportului urban de pasageri</w:t>
      </w:r>
      <w:r w:rsidR="00EF0C39">
        <w:t xml:space="preserve"> (inclusiv în stație)</w:t>
      </w:r>
      <w:r>
        <w:t>.</w:t>
      </w:r>
    </w:p>
    <w:p w:rsidR="00EF0C39" w:rsidRDefault="00EF0C39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720"/>
          <w:tab w:val="left" w:pos="9923"/>
        </w:tabs>
        <w:ind w:right="140" w:firstLine="0"/>
        <w:jc w:val="center"/>
        <w:rPr>
          <w:b/>
        </w:rPr>
      </w:pPr>
      <w:r>
        <w:rPr>
          <w:b/>
        </w:rPr>
        <w:t xml:space="preserve">III.  Modalitatea amplasării gheretelor 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720"/>
          <w:tab w:val="left" w:pos="9923"/>
        </w:tabs>
        <w:ind w:right="140" w:firstLine="0"/>
        <w:jc w:val="center"/>
      </w:pPr>
    </w:p>
    <w:p w:rsidR="009274ED" w:rsidRDefault="009274ED" w:rsidP="009274ED">
      <w:pPr>
        <w:pStyle w:val="a3"/>
        <w:tabs>
          <w:tab w:val="left" w:pos="2440"/>
          <w:tab w:val="left" w:pos="9923"/>
        </w:tabs>
        <w:ind w:right="140" w:firstLine="0"/>
      </w:pPr>
      <w:r>
        <w:t xml:space="preserve">      3.1.  Pentru instalarea unei gherete, beneficiarul va depune o cerere către  Pretura de sector, prin care va solicita schema de amplasare a gheretei.</w:t>
      </w:r>
    </w:p>
    <w:p w:rsidR="009274ED" w:rsidRPr="00CE3252" w:rsidRDefault="009274ED" w:rsidP="009274ED">
      <w:pPr>
        <w:pStyle w:val="a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05484">
        <w:rPr>
          <w:sz w:val="28"/>
          <w:szCs w:val="28"/>
          <w:lang w:val="ro-RO"/>
        </w:rPr>
        <w:t xml:space="preserve">      </w:t>
      </w:r>
      <w:r w:rsidRPr="00CE3252">
        <w:rPr>
          <w:sz w:val="28"/>
          <w:szCs w:val="28"/>
          <w:lang w:val="ro-RO"/>
        </w:rPr>
        <w:t xml:space="preserve">3.2.  </w:t>
      </w:r>
      <w:r w:rsidRPr="00CE3252">
        <w:rPr>
          <w:rFonts w:ascii="Times New Roman" w:hAnsi="Times New Roman" w:cs="Times New Roman"/>
          <w:sz w:val="28"/>
          <w:szCs w:val="28"/>
          <w:lang w:val="ro-RO"/>
        </w:rPr>
        <w:t>În urma examinării cererii şi în</w:t>
      </w:r>
      <w:r>
        <w:rPr>
          <w:rFonts w:ascii="Times New Roman" w:hAnsi="Times New Roman" w:cs="Times New Roman"/>
          <w:sz w:val="28"/>
          <w:szCs w:val="28"/>
          <w:lang w:val="ro-RO"/>
        </w:rPr>
        <w:t>cadrării în prevederile pct. 2.5</w:t>
      </w:r>
      <w:r w:rsidRPr="00CE3252">
        <w:rPr>
          <w:rFonts w:ascii="Times New Roman" w:hAnsi="Times New Roman" w:cs="Times New Roman"/>
          <w:sz w:val="28"/>
          <w:szCs w:val="28"/>
          <w:lang w:val="ro-RO"/>
        </w:rPr>
        <w:t>. al prezentelor Cerinţe,  pretura</w:t>
      </w:r>
      <w:r w:rsidRPr="00CE3252">
        <w:rPr>
          <w:rFonts w:ascii="Times New Roman" w:hAnsi="Times New Roman" w:cs="Times New Roman"/>
          <w:sz w:val="26"/>
          <w:szCs w:val="26"/>
          <w:lang w:val="ro-RO"/>
        </w:rPr>
        <w:t xml:space="preserve"> va </w:t>
      </w:r>
      <w:r w:rsidR="00EF0C39">
        <w:rPr>
          <w:rFonts w:ascii="Times New Roman" w:hAnsi="Times New Roman" w:cs="Times New Roman"/>
          <w:sz w:val="28"/>
          <w:szCs w:val="28"/>
          <w:lang w:val="ro-RO"/>
        </w:rPr>
        <w:t>aviza  schiţa de proiect a gheretei.</w:t>
      </w:r>
      <w:r w:rsidRPr="00CE325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274ED" w:rsidRPr="00FD07AF" w:rsidRDefault="009274ED" w:rsidP="009274ED">
      <w:pPr>
        <w:pStyle w:val="a3"/>
        <w:tabs>
          <w:tab w:val="left" w:pos="2440"/>
          <w:tab w:val="left" w:pos="9923"/>
        </w:tabs>
        <w:ind w:right="140" w:firstLine="0"/>
        <w:rPr>
          <w:szCs w:val="28"/>
        </w:rPr>
      </w:pPr>
      <w:r>
        <w:rPr>
          <w:szCs w:val="28"/>
        </w:rPr>
        <w:t xml:space="preserve">      3.3. În schema de amplasare a gheretei vor fi indicate locul amplasării, termenul de valabilitate, suprafaţa ocupată, suprafața</w:t>
      </w:r>
      <w:r w:rsidRPr="00FD07AF">
        <w:rPr>
          <w:szCs w:val="28"/>
        </w:rPr>
        <w:t xml:space="preserve"> de salubrizare</w:t>
      </w:r>
      <w:r w:rsidR="00EF0C39">
        <w:rPr>
          <w:szCs w:val="28"/>
        </w:rPr>
        <w:t xml:space="preserve"> și cu sintagma  evacuării la prima solicitare a APL</w:t>
      </w:r>
      <w:r w:rsidRPr="00FD07AF">
        <w:rPr>
          <w:szCs w:val="28"/>
        </w:rPr>
        <w:t>.</w:t>
      </w:r>
    </w:p>
    <w:p w:rsidR="009274ED" w:rsidRPr="00B468A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rPr>
          <w:szCs w:val="28"/>
        </w:rPr>
        <w:t xml:space="preserve">      3.4.  Beneficiarul va amplasa g</w:t>
      </w:r>
      <w:r>
        <w:t xml:space="preserve">hereta numai în prezenţa </w:t>
      </w:r>
      <w:r w:rsidR="00EF0C39">
        <w:rPr>
          <w:szCs w:val="28"/>
        </w:rPr>
        <w:t>reprezentantului</w:t>
      </w:r>
      <w:r w:rsidRPr="003C3CE8">
        <w:rPr>
          <w:szCs w:val="28"/>
        </w:rPr>
        <w:t xml:space="preserve"> serviciului arhitectură și construcții a preturii de sector</w:t>
      </w:r>
      <w:r>
        <w:t>.</w:t>
      </w:r>
    </w:p>
    <w:p w:rsidR="009274ED" w:rsidRDefault="009274ED" w:rsidP="009274ED">
      <w:pPr>
        <w:pStyle w:val="2"/>
        <w:ind w:firstLine="435"/>
        <w:jc w:val="both"/>
      </w:pPr>
      <w:r>
        <w:rPr>
          <w:b w:val="0"/>
          <w:sz w:val="28"/>
          <w:szCs w:val="28"/>
        </w:rPr>
        <w:t>3.5. Termenul de valabilitate a schemei pentru amplasarea gheretei şi aparatelor-automat pentru vânzări va fi de până la 3 ani, în dependenţă de încadrarea în ansamblul urbanistic stabilit şi de valoarea estetică a lor (ca element arhitectural - decorativ).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rPr>
          <w:b/>
        </w:rPr>
      </w:pPr>
      <w:r>
        <w:t xml:space="preserve">      3.6. Pentru gheretele amplasate pe teritoriul pieţelor comerciale schema de amplasare se eliberează de către administraţia pieţei în baza și conform planului general al pieţei, aprobat în modul stabilit</w:t>
      </w:r>
      <w:r w:rsidR="00EF0C39">
        <w:t>, avizat de pretura de sector</w:t>
      </w:r>
      <w:r>
        <w:t>.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rPr>
          <w:b/>
        </w:rPr>
      </w:pPr>
      <w:r>
        <w:t xml:space="preserve">    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jc w:val="center"/>
        <w:rPr>
          <w:b/>
        </w:rPr>
      </w:pPr>
      <w:r>
        <w:rPr>
          <w:b/>
        </w:rPr>
        <w:t xml:space="preserve">IV. Modalitatea prelungirii termenelor de </w:t>
      </w:r>
      <w:r>
        <w:rPr>
          <w:b/>
          <w:szCs w:val="28"/>
        </w:rPr>
        <w:t>valabilitate a schemei pentru amplasarea gheretei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  <w:jc w:val="center"/>
      </w:pP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 4.1. Pentru prelungirea termenelor de </w:t>
      </w:r>
      <w:r>
        <w:rPr>
          <w:szCs w:val="28"/>
        </w:rPr>
        <w:t>valabilitate a schemei de amplasare a gheretei</w:t>
      </w:r>
      <w:r>
        <w:t xml:space="preserve"> beneficiarul va depune la pretura de sector o cerere în formă liberă, prezentând  originalul schemei de  amplasare a gheretei eliberate anterior.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 4.2. </w:t>
      </w:r>
      <w:r w:rsidR="00EF0C39">
        <w:rPr>
          <w:szCs w:val="28"/>
        </w:rPr>
        <w:t xml:space="preserve">Reprezentantul </w:t>
      </w:r>
      <w:r w:rsidRPr="003C3CE8">
        <w:rPr>
          <w:szCs w:val="28"/>
        </w:rPr>
        <w:t xml:space="preserve">  serviciului arhitectură și construcții a preturii de sector</w:t>
      </w:r>
      <w:r>
        <w:t xml:space="preserve"> va examina în teren starea gheretei în prezenţa beneficiarului, întocmind </w:t>
      </w:r>
      <w:r w:rsidR="00EF0C39">
        <w:t xml:space="preserve">act </w:t>
      </w:r>
      <w:r>
        <w:t xml:space="preserve"> de constatare. </w:t>
      </w:r>
    </w:p>
    <w:p w:rsidR="001C4066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   În cazul stabilirii unor neconformităţi ce ţin de locul amplasării gheretei, aspectul exterior şi interior, reclamă, iluminarea nocturnă, amenajarea terenului adiacent etc., va înmâna </w:t>
      </w:r>
      <w:r w:rsidR="00EF0C39">
        <w:t>actul  de constatare</w:t>
      </w:r>
      <w:r>
        <w:t xml:space="preserve"> a obiecţiilor. Schema va fi eliberată pe un nou termen după </w:t>
      </w:r>
      <w:r w:rsidR="00EF0C39">
        <w:t>înlăturarea acestora, confirmată în actul de constatare în tocmit în cadrul  verificării la fața locului</w:t>
      </w:r>
      <w:r w:rsidR="001C4066">
        <w:t>.</w:t>
      </w:r>
    </w:p>
    <w:p w:rsidR="001C4066" w:rsidRDefault="001C4066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 4.2.1. În cazul în care  agentul economic nu va executa prevederile stipulate în pct. 4.2., pretura de sector va suspenda activitatea gheretei, în conformitate cu legislația în vigoare,  până la înlăturarea  neconformităților.</w:t>
      </w:r>
    </w:p>
    <w:p w:rsidR="009274ED" w:rsidRDefault="009274ED" w:rsidP="009274ED">
      <w:pPr>
        <w:pStyle w:val="a3"/>
        <w:tabs>
          <w:tab w:val="left" w:pos="1620"/>
          <w:tab w:val="left" w:pos="1710"/>
          <w:tab w:val="left" w:pos="9180"/>
          <w:tab w:val="left" w:pos="9923"/>
        </w:tabs>
        <w:ind w:right="140" w:firstLine="0"/>
      </w:pPr>
      <w:r>
        <w:t xml:space="preserve">      4.3. În cazul expunerii refuzului prelungirii termenului de valabilitate al schemei, beneficiarul schemei este obligat să notifice DGCAPPS despre încetarea activităţii de comerţ.</w:t>
      </w:r>
    </w:p>
    <w:p w:rsidR="001C4066" w:rsidRPr="001C4066" w:rsidRDefault="009274ED" w:rsidP="001C4066">
      <w:pPr>
        <w:pStyle w:val="a7"/>
        <w:spacing w:before="0" w:beforeAutospacing="0" w:after="0" w:afterAutospacing="0"/>
        <w:ind w:right="140"/>
        <w:jc w:val="both"/>
        <w:rPr>
          <w:color w:val="000000"/>
          <w:sz w:val="28"/>
          <w:szCs w:val="28"/>
          <w:lang w:val="en-US"/>
        </w:rPr>
      </w:pPr>
      <w:r w:rsidRPr="001C4066">
        <w:rPr>
          <w:sz w:val="28"/>
          <w:szCs w:val="28"/>
          <w:lang w:val="ro-RO"/>
        </w:rPr>
        <w:t xml:space="preserve"> </w:t>
      </w:r>
      <w:r w:rsidR="001C4066" w:rsidRPr="001C4066">
        <w:rPr>
          <w:sz w:val="28"/>
          <w:szCs w:val="28"/>
          <w:lang w:val="ro-RO"/>
        </w:rPr>
        <w:t xml:space="preserve">     4.4. </w:t>
      </w:r>
      <w:proofErr w:type="spellStart"/>
      <w:r w:rsidRPr="001C4066">
        <w:rPr>
          <w:sz w:val="28"/>
          <w:szCs w:val="28"/>
          <w:lang w:val="en-US"/>
        </w:rPr>
        <w:t>În</w:t>
      </w:r>
      <w:proofErr w:type="spellEnd"/>
      <w:r w:rsidRPr="001C4066">
        <w:rPr>
          <w:sz w:val="28"/>
          <w:szCs w:val="28"/>
          <w:lang w:val="en-US"/>
        </w:rPr>
        <w:t xml:space="preserve"> </w:t>
      </w:r>
      <w:proofErr w:type="spellStart"/>
      <w:r w:rsidRPr="001C4066">
        <w:rPr>
          <w:sz w:val="28"/>
          <w:szCs w:val="28"/>
          <w:lang w:val="en-US"/>
        </w:rPr>
        <w:t>cazul</w:t>
      </w:r>
      <w:proofErr w:type="spellEnd"/>
      <w:r w:rsidRPr="001C4066">
        <w:rPr>
          <w:sz w:val="28"/>
          <w:szCs w:val="28"/>
          <w:lang w:val="en-US"/>
        </w:rPr>
        <w:t xml:space="preserve"> </w:t>
      </w:r>
      <w:proofErr w:type="spellStart"/>
      <w:r w:rsidRPr="001C4066">
        <w:rPr>
          <w:sz w:val="28"/>
          <w:szCs w:val="28"/>
          <w:lang w:val="en-US"/>
        </w:rPr>
        <w:t>amplasamentelor</w:t>
      </w:r>
      <w:proofErr w:type="spellEnd"/>
      <w:r w:rsidRPr="001C4066">
        <w:rPr>
          <w:sz w:val="28"/>
          <w:szCs w:val="28"/>
          <w:lang w:val="en-US"/>
        </w:rPr>
        <w:t xml:space="preserve"> </w:t>
      </w:r>
      <w:proofErr w:type="spellStart"/>
      <w:r w:rsidR="001C4066" w:rsidRPr="001C4066">
        <w:rPr>
          <w:sz w:val="28"/>
          <w:szCs w:val="28"/>
          <w:lang w:val="en-US"/>
        </w:rPr>
        <w:t>gheretelor</w:t>
      </w:r>
      <w:proofErr w:type="spellEnd"/>
      <w:r w:rsidR="00110849">
        <w:rPr>
          <w:sz w:val="28"/>
          <w:szCs w:val="28"/>
          <w:lang w:val="en-US"/>
        </w:rPr>
        <w:t xml:space="preserve"> </w:t>
      </w:r>
      <w:proofErr w:type="spellStart"/>
      <w:r w:rsidRPr="001C4066">
        <w:rPr>
          <w:sz w:val="28"/>
          <w:szCs w:val="28"/>
          <w:lang w:val="en-US"/>
        </w:rPr>
        <w:t>existente</w:t>
      </w:r>
      <w:proofErr w:type="spellEnd"/>
      <w:r w:rsidRPr="001C4066">
        <w:rPr>
          <w:sz w:val="28"/>
          <w:szCs w:val="28"/>
          <w:lang w:val="en-US"/>
        </w:rPr>
        <w:t xml:space="preserve"> care nu </w:t>
      </w:r>
      <w:proofErr w:type="spellStart"/>
      <w:r w:rsidRPr="001C4066">
        <w:rPr>
          <w:sz w:val="28"/>
          <w:szCs w:val="28"/>
          <w:lang w:val="en-US"/>
        </w:rPr>
        <w:t>corespund</w:t>
      </w:r>
      <w:proofErr w:type="spellEnd"/>
      <w:r w:rsidRPr="001C4066">
        <w:rPr>
          <w:sz w:val="28"/>
          <w:szCs w:val="28"/>
          <w:lang w:val="en-US"/>
        </w:rPr>
        <w:t xml:space="preserve"> </w:t>
      </w:r>
      <w:proofErr w:type="spellStart"/>
      <w:r w:rsidRPr="001C4066">
        <w:rPr>
          <w:sz w:val="28"/>
          <w:szCs w:val="28"/>
          <w:lang w:val="en-US"/>
        </w:rPr>
        <w:t>prevederilor</w:t>
      </w:r>
      <w:proofErr w:type="spellEnd"/>
      <w:r w:rsidRPr="001C4066">
        <w:rPr>
          <w:sz w:val="28"/>
          <w:szCs w:val="28"/>
          <w:lang w:val="en-US"/>
        </w:rPr>
        <w:t xml:space="preserve"> </w:t>
      </w:r>
      <w:proofErr w:type="spellStart"/>
      <w:r w:rsidRPr="001C4066">
        <w:rPr>
          <w:sz w:val="28"/>
          <w:szCs w:val="28"/>
          <w:lang w:val="en-US"/>
        </w:rPr>
        <w:t>stabilite</w:t>
      </w:r>
      <w:proofErr w:type="spellEnd"/>
      <w:r w:rsidRPr="001C4066">
        <w:rPr>
          <w:sz w:val="28"/>
          <w:szCs w:val="28"/>
          <w:lang w:val="en-US"/>
        </w:rPr>
        <w:t xml:space="preserve"> </w:t>
      </w:r>
      <w:proofErr w:type="spellStart"/>
      <w:r w:rsidRPr="001C4066">
        <w:rPr>
          <w:sz w:val="28"/>
          <w:szCs w:val="28"/>
          <w:lang w:val="en-US"/>
        </w:rPr>
        <w:t>în</w:t>
      </w:r>
      <w:proofErr w:type="spellEnd"/>
      <w:r w:rsidRPr="001C4066">
        <w:rPr>
          <w:sz w:val="28"/>
          <w:szCs w:val="28"/>
          <w:lang w:val="en-US"/>
        </w:rPr>
        <w:t xml:space="preserve"> pct. 2.5,</w:t>
      </w:r>
      <w:r w:rsidRPr="001C4066">
        <w:rPr>
          <w:color w:val="C00000"/>
          <w:sz w:val="28"/>
          <w:szCs w:val="28"/>
          <w:lang w:val="en-US"/>
        </w:rPr>
        <w:t xml:space="preserve">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preturile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de sector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vor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decide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evacuarea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sau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strămutarea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acestora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în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conformitate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prevederile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actelor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legislative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în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vigoare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şi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1C4066" w:rsidRPr="001C4066">
        <w:rPr>
          <w:color w:val="000000"/>
          <w:sz w:val="28"/>
          <w:szCs w:val="28"/>
          <w:lang w:val="en-US"/>
        </w:rPr>
        <w:t>anume</w:t>
      </w:r>
      <w:proofErr w:type="spellEnd"/>
      <w:r w:rsidR="001C4066" w:rsidRPr="001C4066">
        <w:rPr>
          <w:color w:val="000000"/>
          <w:sz w:val="28"/>
          <w:szCs w:val="28"/>
          <w:lang w:val="en-US"/>
        </w:rPr>
        <w:t>:</w:t>
      </w:r>
    </w:p>
    <w:p w:rsidR="001C4066" w:rsidRPr="001C4066" w:rsidRDefault="001C4066" w:rsidP="001C4066">
      <w:pPr>
        <w:pStyle w:val="a7"/>
        <w:numPr>
          <w:ilvl w:val="0"/>
          <w:numId w:val="2"/>
        </w:numPr>
        <w:spacing w:before="0" w:beforeAutospacing="0" w:after="0" w:afterAutospacing="0"/>
        <w:ind w:right="140"/>
        <w:jc w:val="both"/>
        <w:rPr>
          <w:color w:val="000000"/>
          <w:sz w:val="28"/>
          <w:szCs w:val="28"/>
          <w:lang w:val="en-US"/>
        </w:rPr>
      </w:pPr>
      <w:r w:rsidRPr="001C4066">
        <w:rPr>
          <w:color w:val="000000"/>
          <w:sz w:val="28"/>
          <w:szCs w:val="28"/>
          <w:lang w:val="en-US"/>
        </w:rPr>
        <w:lastRenderedPageBreak/>
        <w:t xml:space="preserve">la </w:t>
      </w:r>
      <w:proofErr w:type="spellStart"/>
      <w:r w:rsidRPr="001C4066">
        <w:rPr>
          <w:color w:val="000000"/>
          <w:sz w:val="28"/>
          <w:szCs w:val="28"/>
          <w:lang w:val="en-US"/>
        </w:rPr>
        <w:t>adoptarea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1C4066">
        <w:rPr>
          <w:color w:val="000000"/>
          <w:sz w:val="28"/>
          <w:szCs w:val="28"/>
          <w:lang w:val="en-US"/>
        </w:rPr>
        <w:t>deciziei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1C4066">
        <w:rPr>
          <w:color w:val="000000"/>
          <w:sz w:val="28"/>
          <w:szCs w:val="28"/>
          <w:lang w:val="en-US"/>
        </w:rPr>
        <w:t>strămutare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1C4066">
        <w:rPr>
          <w:color w:val="000000"/>
          <w:sz w:val="28"/>
          <w:szCs w:val="28"/>
          <w:lang w:val="en-US"/>
        </w:rPr>
        <w:t>gheretelor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1C4066">
        <w:rPr>
          <w:color w:val="000000"/>
          <w:sz w:val="28"/>
          <w:szCs w:val="28"/>
          <w:lang w:val="en-US"/>
        </w:rPr>
        <w:t>preturile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de sector </w:t>
      </w:r>
      <w:proofErr w:type="spellStart"/>
      <w:r w:rsidRPr="001C4066">
        <w:rPr>
          <w:color w:val="000000"/>
          <w:sz w:val="28"/>
          <w:szCs w:val="28"/>
          <w:lang w:val="en-US"/>
        </w:rPr>
        <w:t>vor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elabora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scheme </w:t>
      </w:r>
      <w:proofErr w:type="spellStart"/>
      <w:r w:rsidRPr="001C4066">
        <w:rPr>
          <w:color w:val="000000"/>
          <w:sz w:val="28"/>
          <w:szCs w:val="28"/>
          <w:lang w:val="en-US"/>
        </w:rPr>
        <w:t>noi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1C4066">
        <w:rPr>
          <w:color w:val="000000"/>
          <w:sz w:val="28"/>
          <w:szCs w:val="28"/>
          <w:lang w:val="en-US"/>
        </w:rPr>
        <w:t>amplasare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1C4066">
        <w:rPr>
          <w:color w:val="000000"/>
          <w:sz w:val="28"/>
          <w:szCs w:val="28"/>
          <w:lang w:val="en-US"/>
        </w:rPr>
        <w:t>gheretelor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1C4066">
        <w:rPr>
          <w:color w:val="000000"/>
          <w:sz w:val="28"/>
          <w:szCs w:val="28"/>
          <w:lang w:val="en-US"/>
        </w:rPr>
        <w:t>în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modul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stabilit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1C4066">
        <w:rPr>
          <w:color w:val="000000"/>
          <w:sz w:val="28"/>
          <w:szCs w:val="28"/>
          <w:lang w:val="en-US"/>
        </w:rPr>
        <w:t>Regulament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1C4066">
        <w:rPr>
          <w:color w:val="000000"/>
          <w:sz w:val="28"/>
          <w:szCs w:val="28"/>
          <w:lang w:val="en-US"/>
        </w:rPr>
        <w:t>Cerinţe</w:t>
      </w:r>
      <w:proofErr w:type="spellEnd"/>
      <w:r w:rsidRPr="001C4066">
        <w:rPr>
          <w:color w:val="000000"/>
          <w:sz w:val="28"/>
          <w:szCs w:val="28"/>
          <w:lang w:val="en-US"/>
        </w:rPr>
        <w:t>);</w:t>
      </w:r>
    </w:p>
    <w:p w:rsidR="001C4066" w:rsidRPr="001C4066" w:rsidRDefault="001C4066" w:rsidP="001C4066">
      <w:pPr>
        <w:pStyle w:val="a7"/>
        <w:numPr>
          <w:ilvl w:val="0"/>
          <w:numId w:val="2"/>
        </w:numPr>
        <w:spacing w:before="0" w:beforeAutospacing="0" w:after="0" w:afterAutospacing="0"/>
        <w:ind w:right="140"/>
        <w:jc w:val="both"/>
        <w:rPr>
          <w:color w:val="000000"/>
          <w:sz w:val="28"/>
          <w:szCs w:val="28"/>
          <w:lang w:val="en-US"/>
        </w:rPr>
      </w:pPr>
      <w:proofErr w:type="gramStart"/>
      <w:r w:rsidRPr="001C4066">
        <w:rPr>
          <w:color w:val="000000"/>
          <w:sz w:val="28"/>
          <w:szCs w:val="28"/>
          <w:lang w:val="en-US"/>
        </w:rPr>
        <w:t>la</w:t>
      </w:r>
      <w:proofErr w:type="gram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adoptarea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Pr="001C4066">
        <w:rPr>
          <w:color w:val="000000"/>
          <w:sz w:val="28"/>
          <w:szCs w:val="28"/>
          <w:lang w:val="en-US"/>
        </w:rPr>
        <w:t>deciziei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1C4066">
        <w:rPr>
          <w:color w:val="000000"/>
          <w:sz w:val="28"/>
          <w:szCs w:val="28"/>
          <w:lang w:val="en-US"/>
        </w:rPr>
        <w:t>evacuare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1C4066">
        <w:rPr>
          <w:color w:val="000000"/>
          <w:sz w:val="28"/>
          <w:szCs w:val="28"/>
          <w:lang w:val="en-US"/>
        </w:rPr>
        <w:t>gheretelor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preturile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de sector </w:t>
      </w:r>
      <w:proofErr w:type="spellStart"/>
      <w:r w:rsidRPr="001C4066">
        <w:rPr>
          <w:color w:val="000000"/>
          <w:sz w:val="28"/>
          <w:szCs w:val="28"/>
          <w:lang w:val="en-US"/>
        </w:rPr>
        <w:t>vor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emite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dispoziţii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în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acest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sens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şi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vor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acţiona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conform </w:t>
      </w:r>
      <w:proofErr w:type="spellStart"/>
      <w:r w:rsidRPr="001C4066">
        <w:rPr>
          <w:color w:val="000000"/>
          <w:sz w:val="28"/>
          <w:szCs w:val="28"/>
          <w:lang w:val="en-US"/>
        </w:rPr>
        <w:t>prevederilor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deciziei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CMC 10/10 din 04.12.2014 </w:t>
      </w:r>
      <w:r w:rsidR="00110849">
        <w:rPr>
          <w:color w:val="000000"/>
          <w:sz w:val="28"/>
          <w:szCs w:val="28"/>
          <w:lang w:val="en-US"/>
        </w:rPr>
        <w:t>,,</w:t>
      </w:r>
      <w:r w:rsidRPr="001C4066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Pr="001C4066">
        <w:rPr>
          <w:color w:val="000000"/>
          <w:sz w:val="28"/>
          <w:szCs w:val="28"/>
          <w:lang w:val="en-US"/>
        </w:rPr>
        <w:t>privire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1C4066">
        <w:rPr>
          <w:color w:val="000000"/>
          <w:sz w:val="28"/>
          <w:szCs w:val="28"/>
          <w:lang w:val="en-US"/>
        </w:rPr>
        <w:t>aprobarea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Regulamentului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provizoriu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privind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procedura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1C4066">
        <w:rPr>
          <w:color w:val="000000"/>
          <w:sz w:val="28"/>
          <w:szCs w:val="28"/>
          <w:lang w:val="en-US"/>
        </w:rPr>
        <w:t>demolare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1C4066">
        <w:rPr>
          <w:color w:val="000000"/>
          <w:sz w:val="28"/>
          <w:szCs w:val="28"/>
          <w:lang w:val="en-US"/>
        </w:rPr>
        <w:t>construcţiilor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executate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ilegal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pe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terenurile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ce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aparţin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domeniului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public/</w:t>
      </w:r>
      <w:proofErr w:type="spellStart"/>
      <w:r w:rsidRPr="001C4066">
        <w:rPr>
          <w:color w:val="000000"/>
          <w:sz w:val="28"/>
          <w:szCs w:val="28"/>
          <w:lang w:val="en-US"/>
        </w:rPr>
        <w:t>privat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al </w:t>
      </w:r>
      <w:proofErr w:type="spellStart"/>
      <w:r w:rsidRPr="001C4066">
        <w:rPr>
          <w:color w:val="000000"/>
          <w:sz w:val="28"/>
          <w:szCs w:val="28"/>
          <w:lang w:val="en-US"/>
        </w:rPr>
        <w:t>municipiului</w:t>
      </w:r>
      <w:proofErr w:type="spellEnd"/>
      <w:r w:rsidRPr="001C406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C4066">
        <w:rPr>
          <w:color w:val="000000"/>
          <w:sz w:val="28"/>
          <w:szCs w:val="28"/>
          <w:lang w:val="en-US"/>
        </w:rPr>
        <w:t>Chişinău</w:t>
      </w:r>
      <w:proofErr w:type="spellEnd"/>
      <w:r w:rsidR="00110849">
        <w:rPr>
          <w:color w:val="000000"/>
          <w:sz w:val="28"/>
          <w:szCs w:val="28"/>
          <w:lang w:val="en-US"/>
        </w:rPr>
        <w:t>”</w:t>
      </w:r>
      <w:r w:rsidRPr="001C4066">
        <w:rPr>
          <w:color w:val="000000"/>
          <w:sz w:val="28"/>
          <w:szCs w:val="28"/>
          <w:lang w:val="en-US"/>
        </w:rPr>
        <w:t>.</w:t>
      </w:r>
    </w:p>
    <w:p w:rsidR="001C4066" w:rsidRDefault="001C4066" w:rsidP="001C4066">
      <w:pPr>
        <w:pStyle w:val="a6"/>
        <w:tabs>
          <w:tab w:val="left" w:pos="1620"/>
          <w:tab w:val="left" w:pos="1710"/>
          <w:tab w:val="left" w:pos="9180"/>
          <w:tab w:val="left" w:pos="9923"/>
        </w:tabs>
        <w:spacing w:line="259" w:lineRule="auto"/>
        <w:ind w:left="0" w:right="140"/>
        <w:jc w:val="both"/>
        <w:rPr>
          <w:lang w:val="en-US"/>
        </w:rPr>
      </w:pPr>
    </w:p>
    <w:p w:rsidR="001C4066" w:rsidRDefault="001C4066" w:rsidP="001C4066">
      <w:pPr>
        <w:pStyle w:val="a6"/>
        <w:tabs>
          <w:tab w:val="left" w:pos="1620"/>
          <w:tab w:val="left" w:pos="1710"/>
          <w:tab w:val="left" w:pos="9180"/>
          <w:tab w:val="left" w:pos="9923"/>
        </w:tabs>
        <w:spacing w:line="259" w:lineRule="auto"/>
        <w:ind w:left="0" w:right="140"/>
        <w:jc w:val="both"/>
        <w:rPr>
          <w:lang w:val="en-US"/>
        </w:rPr>
      </w:pPr>
    </w:p>
    <w:p w:rsidR="001C4066" w:rsidRDefault="001C4066" w:rsidP="001C4066">
      <w:pPr>
        <w:pStyle w:val="a6"/>
        <w:tabs>
          <w:tab w:val="left" w:pos="1620"/>
          <w:tab w:val="left" w:pos="1710"/>
          <w:tab w:val="left" w:pos="9180"/>
          <w:tab w:val="left" w:pos="9923"/>
        </w:tabs>
        <w:spacing w:line="259" w:lineRule="auto"/>
        <w:ind w:left="0" w:right="140"/>
        <w:jc w:val="both"/>
        <w:rPr>
          <w:lang w:val="en-US"/>
        </w:rPr>
      </w:pPr>
    </w:p>
    <w:p w:rsidR="001C4066" w:rsidRDefault="001C4066" w:rsidP="001C4066">
      <w:pPr>
        <w:pStyle w:val="a6"/>
        <w:tabs>
          <w:tab w:val="left" w:pos="1620"/>
          <w:tab w:val="left" w:pos="1710"/>
          <w:tab w:val="left" w:pos="9180"/>
          <w:tab w:val="left" w:pos="9923"/>
        </w:tabs>
        <w:spacing w:line="259" w:lineRule="auto"/>
        <w:ind w:left="0" w:right="140"/>
        <w:jc w:val="both"/>
        <w:rPr>
          <w:lang w:val="en-US"/>
        </w:rPr>
      </w:pPr>
    </w:p>
    <w:p w:rsidR="001C4066" w:rsidRDefault="001C4066" w:rsidP="001C4066">
      <w:pPr>
        <w:pStyle w:val="a6"/>
        <w:tabs>
          <w:tab w:val="left" w:pos="1620"/>
          <w:tab w:val="left" w:pos="1710"/>
          <w:tab w:val="left" w:pos="9180"/>
          <w:tab w:val="left" w:pos="9923"/>
        </w:tabs>
        <w:spacing w:line="259" w:lineRule="auto"/>
        <w:ind w:left="0" w:right="140"/>
        <w:jc w:val="both"/>
        <w:rPr>
          <w:lang w:val="en-US"/>
        </w:rPr>
      </w:pPr>
    </w:p>
    <w:p w:rsidR="001C4066" w:rsidRDefault="001C4066" w:rsidP="001C4066">
      <w:pPr>
        <w:pStyle w:val="a6"/>
        <w:tabs>
          <w:tab w:val="left" w:pos="1620"/>
          <w:tab w:val="left" w:pos="1710"/>
          <w:tab w:val="left" w:pos="9180"/>
          <w:tab w:val="left" w:pos="9923"/>
        </w:tabs>
        <w:spacing w:line="259" w:lineRule="auto"/>
        <w:ind w:left="0" w:right="140"/>
        <w:jc w:val="both"/>
        <w:rPr>
          <w:lang w:val="en-US"/>
        </w:rPr>
      </w:pPr>
    </w:p>
    <w:p w:rsidR="001C4066" w:rsidRDefault="001C4066" w:rsidP="001C4066">
      <w:pPr>
        <w:pStyle w:val="a6"/>
        <w:tabs>
          <w:tab w:val="left" w:pos="1620"/>
          <w:tab w:val="left" w:pos="1710"/>
          <w:tab w:val="left" w:pos="9180"/>
          <w:tab w:val="left" w:pos="9923"/>
        </w:tabs>
        <w:spacing w:line="259" w:lineRule="auto"/>
        <w:ind w:left="0" w:right="140"/>
        <w:jc w:val="both"/>
        <w:rPr>
          <w:lang w:val="en-US"/>
        </w:rPr>
      </w:pPr>
    </w:p>
    <w:p w:rsidR="009274ED" w:rsidRPr="001C4066" w:rsidRDefault="009274ED" w:rsidP="001C4066">
      <w:pPr>
        <w:pStyle w:val="a6"/>
        <w:tabs>
          <w:tab w:val="left" w:pos="1620"/>
          <w:tab w:val="left" w:pos="1710"/>
          <w:tab w:val="left" w:pos="9180"/>
          <w:tab w:val="left" w:pos="9923"/>
        </w:tabs>
        <w:spacing w:line="259" w:lineRule="auto"/>
        <w:ind w:left="0" w:right="140"/>
        <w:jc w:val="both"/>
        <w:rPr>
          <w:sz w:val="28"/>
          <w:szCs w:val="28"/>
          <w:lang w:val="en-US"/>
        </w:rPr>
      </w:pPr>
      <w:r w:rsidRPr="001C4066">
        <w:rPr>
          <w:sz w:val="28"/>
          <w:szCs w:val="28"/>
          <w:lang w:val="en-US"/>
        </w:rPr>
        <w:t xml:space="preserve">SECRETAR AL CONSILIUILUI                                              </w:t>
      </w:r>
      <w:proofErr w:type="spellStart"/>
      <w:r w:rsidRPr="001C4066">
        <w:rPr>
          <w:sz w:val="28"/>
          <w:szCs w:val="28"/>
          <w:lang w:val="en-US"/>
        </w:rPr>
        <w:t>Valeriu</w:t>
      </w:r>
      <w:proofErr w:type="spellEnd"/>
      <w:r w:rsidRPr="001C4066">
        <w:rPr>
          <w:sz w:val="28"/>
          <w:szCs w:val="28"/>
          <w:lang w:val="en-US"/>
        </w:rPr>
        <w:t xml:space="preserve"> DIDENCU</w:t>
      </w:r>
    </w:p>
    <w:p w:rsidR="00921484" w:rsidRPr="001C4066" w:rsidRDefault="00921484">
      <w:pPr>
        <w:rPr>
          <w:sz w:val="28"/>
          <w:szCs w:val="28"/>
        </w:rPr>
      </w:pPr>
    </w:p>
    <w:sectPr w:rsidR="00921484" w:rsidRPr="001C4066" w:rsidSect="000D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A05"/>
    <w:multiLevelType w:val="hybridMultilevel"/>
    <w:tmpl w:val="CCF2E9F6"/>
    <w:lvl w:ilvl="0" w:tplc="090A2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909D3"/>
    <w:multiLevelType w:val="multilevel"/>
    <w:tmpl w:val="3E3265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9274ED"/>
    <w:rsid w:val="000D45C9"/>
    <w:rsid w:val="00110849"/>
    <w:rsid w:val="001C4066"/>
    <w:rsid w:val="00694143"/>
    <w:rsid w:val="00741284"/>
    <w:rsid w:val="00921484"/>
    <w:rsid w:val="009274ED"/>
    <w:rsid w:val="00CA1C00"/>
    <w:rsid w:val="00EF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C9"/>
  </w:style>
  <w:style w:type="paragraph" w:styleId="2">
    <w:name w:val="heading 2"/>
    <w:basedOn w:val="a"/>
    <w:next w:val="a"/>
    <w:link w:val="20"/>
    <w:qFormat/>
    <w:rsid w:val="009274E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74ED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styleId="a3">
    <w:name w:val="Body Text Indent"/>
    <w:basedOn w:val="a"/>
    <w:link w:val="a4"/>
    <w:rsid w:val="009274ED"/>
    <w:pPr>
      <w:spacing w:after="0" w:line="240" w:lineRule="auto"/>
      <w:ind w:right="43" w:firstLine="78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274E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9274ED"/>
    <w:pPr>
      <w:spacing w:after="0" w:line="240" w:lineRule="auto"/>
    </w:pPr>
    <w:rPr>
      <w:rFonts w:eastAsiaTheme="minorHAnsi"/>
      <w:lang w:val="ru-RU" w:eastAsia="en-US"/>
    </w:rPr>
  </w:style>
  <w:style w:type="paragraph" w:styleId="a6">
    <w:name w:val="List Paragraph"/>
    <w:basedOn w:val="a"/>
    <w:uiPriority w:val="34"/>
    <w:qFormat/>
    <w:rsid w:val="00927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rsid w:val="001C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876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2016-12-16T15:01:00Z</dcterms:created>
  <dcterms:modified xsi:type="dcterms:W3CDTF">2017-04-20T10:47:00Z</dcterms:modified>
</cp:coreProperties>
</file>