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CD7A" w14:textId="77777777" w:rsidR="00927AB8" w:rsidRPr="00DB14B9" w:rsidRDefault="00927AB8" w:rsidP="001A1933">
      <w:pPr>
        <w:spacing w:after="120"/>
        <w:ind w:firstLine="0"/>
        <w:mirrorIndents/>
        <w:jc w:val="center"/>
        <w:rPr>
          <w:b/>
          <w:sz w:val="26"/>
          <w:szCs w:val="26"/>
          <w:lang w:val="ro-MD"/>
        </w:rPr>
      </w:pPr>
      <w:r w:rsidRPr="00DB14B9">
        <w:rPr>
          <w:b/>
          <w:sz w:val="26"/>
          <w:szCs w:val="26"/>
          <w:lang w:val="ro-MD"/>
        </w:rPr>
        <w:t>NOT</w:t>
      </w:r>
      <w:r w:rsidR="00697079" w:rsidRPr="00DB14B9">
        <w:rPr>
          <w:b/>
          <w:sz w:val="26"/>
          <w:szCs w:val="26"/>
          <w:lang w:val="ro-MD"/>
        </w:rPr>
        <w:t>A</w:t>
      </w:r>
      <w:r w:rsidRPr="00DB14B9">
        <w:rPr>
          <w:b/>
          <w:sz w:val="26"/>
          <w:szCs w:val="26"/>
          <w:lang w:val="ro-MD"/>
        </w:rPr>
        <w:t xml:space="preserve"> INFORMATIVĂ</w:t>
      </w:r>
    </w:p>
    <w:p w14:paraId="38D5A0BE" w14:textId="77777777" w:rsidR="00A2015C" w:rsidRDefault="001A1933" w:rsidP="001A1933">
      <w:pPr>
        <w:ind w:firstLine="0"/>
        <w:jc w:val="center"/>
        <w:rPr>
          <w:bCs/>
          <w:i/>
          <w:sz w:val="26"/>
          <w:szCs w:val="26"/>
          <w:lang w:val="ro-MD"/>
        </w:rPr>
      </w:pPr>
      <w:r w:rsidRPr="001A1933">
        <w:rPr>
          <w:bCs/>
          <w:i/>
          <w:iCs/>
          <w:sz w:val="26"/>
          <w:szCs w:val="26"/>
          <w:lang w:val="ro-MD"/>
        </w:rPr>
        <w:t>la proiectul de decizie al Consiliului Municipal Chișinău „cu privire la aprobarea Regulamentului</w:t>
      </w:r>
      <w:r w:rsidRPr="001A1933">
        <w:rPr>
          <w:bCs/>
          <w:i/>
          <w:sz w:val="26"/>
          <w:szCs w:val="26"/>
          <w:lang w:val="ro-MD"/>
        </w:rPr>
        <w:t xml:space="preserve"> privind organizarea concursurilor de arhitectură și urbanism</w:t>
      </w:r>
    </w:p>
    <w:p w14:paraId="3E35A31D" w14:textId="01160AF6" w:rsidR="007034BB" w:rsidRPr="007034BB" w:rsidRDefault="001A1933" w:rsidP="008F44A9">
      <w:pPr>
        <w:spacing w:after="120"/>
        <w:ind w:firstLine="0"/>
        <w:jc w:val="center"/>
        <w:rPr>
          <w:b/>
          <w:sz w:val="26"/>
          <w:szCs w:val="26"/>
          <w:lang w:val="ro-MD"/>
        </w:rPr>
      </w:pPr>
      <w:r w:rsidRPr="001A1933">
        <w:rPr>
          <w:bCs/>
          <w:i/>
          <w:sz w:val="26"/>
          <w:szCs w:val="26"/>
          <w:lang w:val="ro-MD"/>
        </w:rPr>
        <w:t xml:space="preserve"> în municipiul Chișinău</w:t>
      </w:r>
      <w:r w:rsidR="00500715">
        <w:rPr>
          <w:bCs/>
          <w:i/>
          <w:sz w:val="26"/>
          <w:szCs w:val="26"/>
          <w:lang w:val="ro-MD"/>
        </w:rPr>
        <w:t>”</w:t>
      </w:r>
      <w:r w:rsidRPr="001A1933">
        <w:rPr>
          <w:bCs/>
          <w:i/>
          <w:sz w:val="26"/>
          <w:szCs w:val="26"/>
          <w:lang w:val="ro-MD"/>
        </w:rPr>
        <w:t xml:space="preserve"> </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B7AFD" w:rsidRPr="00DB14B9" w14:paraId="0C68577B" w14:textId="77777777" w:rsidTr="00395F68">
        <w:trPr>
          <w:trHeight w:val="454"/>
        </w:trPr>
        <w:tc>
          <w:tcPr>
            <w:tcW w:w="5000" w:type="pct"/>
            <w:shd w:val="clear" w:color="auto" w:fill="D9D9D9"/>
            <w:vAlign w:val="center"/>
            <w:hideMark/>
          </w:tcPr>
          <w:p w14:paraId="2ABF6A93" w14:textId="77777777" w:rsidR="00927AB8" w:rsidRPr="00DB14B9" w:rsidRDefault="00927AB8" w:rsidP="00395F68">
            <w:pPr>
              <w:pStyle w:val="a3"/>
              <w:numPr>
                <w:ilvl w:val="0"/>
                <w:numId w:val="1"/>
              </w:numPr>
              <w:ind w:left="0" w:firstLine="454"/>
              <w:contextualSpacing w:val="0"/>
              <w:jc w:val="left"/>
              <w:rPr>
                <w:b/>
                <w:sz w:val="26"/>
                <w:szCs w:val="26"/>
                <w:lang w:val="ro-MD"/>
              </w:rPr>
            </w:pPr>
            <w:r w:rsidRPr="00DB14B9">
              <w:rPr>
                <w:b/>
                <w:sz w:val="26"/>
                <w:szCs w:val="26"/>
                <w:lang w:val="ro-MD"/>
              </w:rPr>
              <w:t>Denumirea autorului și, după caz, a participan</w:t>
            </w:r>
            <w:r w:rsidR="00B63939">
              <w:rPr>
                <w:b/>
                <w:sz w:val="26"/>
                <w:szCs w:val="26"/>
                <w:lang w:val="ro-MD"/>
              </w:rPr>
              <w:t>ț</w:t>
            </w:r>
            <w:r w:rsidRPr="00DB14B9">
              <w:rPr>
                <w:b/>
                <w:sz w:val="26"/>
                <w:szCs w:val="26"/>
                <w:lang w:val="ro-MD"/>
              </w:rPr>
              <w:t>ilor la elaborarea proiectului</w:t>
            </w:r>
          </w:p>
        </w:tc>
      </w:tr>
      <w:tr w:rsidR="001B7AFD" w:rsidRPr="00DB14B9" w14:paraId="45224DB8" w14:textId="77777777" w:rsidTr="008438BA">
        <w:trPr>
          <w:trHeight w:val="850"/>
        </w:trPr>
        <w:tc>
          <w:tcPr>
            <w:tcW w:w="5000" w:type="pct"/>
            <w:vAlign w:val="center"/>
            <w:hideMark/>
          </w:tcPr>
          <w:p w14:paraId="19F0C781" w14:textId="12FACC8C" w:rsidR="00927AB8" w:rsidRPr="00DB14B9" w:rsidRDefault="006E6820" w:rsidP="008F102D">
            <w:pPr>
              <w:spacing w:before="60" w:after="60"/>
              <w:ind w:firstLine="454"/>
              <w:rPr>
                <w:sz w:val="26"/>
                <w:szCs w:val="26"/>
                <w:lang w:val="ro-MD"/>
              </w:rPr>
            </w:pPr>
            <w:r w:rsidRPr="00DB14B9">
              <w:rPr>
                <w:rFonts w:eastAsia="Calibri"/>
                <w:sz w:val="26"/>
                <w:szCs w:val="26"/>
                <w:lang w:val="ro-MD"/>
              </w:rPr>
              <w:t>Autorul p</w:t>
            </w:r>
            <w:r w:rsidR="00927AB8" w:rsidRPr="00DB14B9">
              <w:rPr>
                <w:rFonts w:eastAsia="Calibri"/>
                <w:sz w:val="26"/>
                <w:szCs w:val="26"/>
                <w:lang w:val="ro-MD"/>
              </w:rPr>
              <w:t>roiectul</w:t>
            </w:r>
            <w:r w:rsidRPr="00DB14B9">
              <w:rPr>
                <w:rFonts w:eastAsia="Calibri"/>
                <w:sz w:val="26"/>
                <w:szCs w:val="26"/>
                <w:lang w:val="ro-MD"/>
              </w:rPr>
              <w:t xml:space="preserve">ui este </w:t>
            </w:r>
            <w:r w:rsidR="007A0926">
              <w:rPr>
                <w:rFonts w:eastAsia="Calibri"/>
                <w:sz w:val="26"/>
                <w:szCs w:val="26"/>
                <w:lang w:val="ro-MD"/>
              </w:rPr>
              <w:t xml:space="preserve">Direcția </w:t>
            </w:r>
            <w:r w:rsidR="00A2015C">
              <w:rPr>
                <w:rFonts w:eastAsia="Calibri"/>
                <w:sz w:val="26"/>
                <w:szCs w:val="26"/>
                <w:lang w:val="ro-MD"/>
              </w:rPr>
              <w:t>G</w:t>
            </w:r>
            <w:r w:rsidR="007A0926">
              <w:rPr>
                <w:rFonts w:eastAsia="Calibri"/>
                <w:sz w:val="26"/>
                <w:szCs w:val="26"/>
                <w:lang w:val="ro-MD"/>
              </w:rPr>
              <w:t xml:space="preserve">enerală Arhitectură, Urbanism și Relații Funciare a Consiliului Municipal Chișinău în comun cu </w:t>
            </w:r>
            <w:r w:rsidR="00EA00AC">
              <w:rPr>
                <w:rFonts w:eastAsia="Calibri"/>
                <w:sz w:val="26"/>
                <w:szCs w:val="26"/>
                <w:lang w:val="ro-MD"/>
              </w:rPr>
              <w:t>Primăria municipiului Chișinău</w:t>
            </w:r>
            <w:r w:rsidRPr="00DB14B9">
              <w:rPr>
                <w:sz w:val="26"/>
                <w:szCs w:val="26"/>
                <w:lang w:val="ro-MD"/>
              </w:rPr>
              <w:t>, care este responsabil</w:t>
            </w:r>
            <w:r w:rsidR="00EA00AC">
              <w:rPr>
                <w:sz w:val="26"/>
                <w:szCs w:val="26"/>
                <w:lang w:val="ro-MD"/>
              </w:rPr>
              <w:t>ă</w:t>
            </w:r>
            <w:r w:rsidRPr="00DB14B9">
              <w:rPr>
                <w:sz w:val="26"/>
                <w:szCs w:val="26"/>
                <w:lang w:val="ro-MD"/>
              </w:rPr>
              <w:t xml:space="preserve"> de </w:t>
            </w:r>
            <w:r w:rsidR="00EA00AC">
              <w:rPr>
                <w:sz w:val="26"/>
                <w:szCs w:val="26"/>
                <w:lang w:val="ro-MD"/>
              </w:rPr>
              <w:t>dezvoltarea socio-economică și teritorială a municipiului Chișinău</w:t>
            </w:r>
            <w:r w:rsidR="00927AB8" w:rsidRPr="00DB14B9">
              <w:rPr>
                <w:sz w:val="26"/>
                <w:szCs w:val="26"/>
                <w:lang w:val="ro-MD"/>
              </w:rPr>
              <w:t>.</w:t>
            </w:r>
          </w:p>
        </w:tc>
      </w:tr>
      <w:tr w:rsidR="001B7AFD" w:rsidRPr="00DB14B9" w14:paraId="07973163" w14:textId="77777777" w:rsidTr="00395F68">
        <w:trPr>
          <w:trHeight w:val="567"/>
        </w:trPr>
        <w:tc>
          <w:tcPr>
            <w:tcW w:w="5000" w:type="pct"/>
            <w:shd w:val="clear" w:color="auto" w:fill="D9D9D9"/>
            <w:vAlign w:val="center"/>
            <w:hideMark/>
          </w:tcPr>
          <w:p w14:paraId="500C6BFA" w14:textId="77777777" w:rsidR="00927AB8" w:rsidRPr="00A6574A" w:rsidRDefault="00927AB8" w:rsidP="00395F68">
            <w:pPr>
              <w:pStyle w:val="a3"/>
              <w:numPr>
                <w:ilvl w:val="0"/>
                <w:numId w:val="1"/>
              </w:numPr>
              <w:ind w:left="0" w:firstLine="454"/>
              <w:contextualSpacing w:val="0"/>
              <w:jc w:val="left"/>
              <w:rPr>
                <w:b/>
                <w:sz w:val="26"/>
                <w:szCs w:val="26"/>
                <w:lang w:val="ro-MD"/>
              </w:rPr>
            </w:pPr>
            <w:r w:rsidRPr="00A6574A">
              <w:rPr>
                <w:b/>
                <w:sz w:val="26"/>
                <w:szCs w:val="26"/>
                <w:lang w:val="ro-MD"/>
              </w:rPr>
              <w:t>Condi</w:t>
            </w:r>
            <w:r w:rsidR="00B63939">
              <w:rPr>
                <w:b/>
                <w:sz w:val="26"/>
                <w:szCs w:val="26"/>
                <w:lang w:val="ro-MD"/>
              </w:rPr>
              <w:t>ț</w:t>
            </w:r>
            <w:r w:rsidRPr="00A6574A">
              <w:rPr>
                <w:b/>
                <w:sz w:val="26"/>
                <w:szCs w:val="26"/>
                <w:lang w:val="ro-MD"/>
              </w:rPr>
              <w:t>iile ce au impus elaborarea proiectului de act normativ și finalită</w:t>
            </w:r>
            <w:r w:rsidR="00B63939">
              <w:rPr>
                <w:b/>
                <w:sz w:val="26"/>
                <w:szCs w:val="26"/>
                <w:lang w:val="ro-MD"/>
              </w:rPr>
              <w:t>ț</w:t>
            </w:r>
            <w:r w:rsidRPr="00A6574A">
              <w:rPr>
                <w:b/>
                <w:sz w:val="26"/>
                <w:szCs w:val="26"/>
                <w:lang w:val="ro-MD"/>
              </w:rPr>
              <w:t>ile urmărite</w:t>
            </w:r>
          </w:p>
        </w:tc>
      </w:tr>
      <w:tr w:rsidR="001B7AFD" w:rsidRPr="00DB14B9" w14:paraId="490BB6DB" w14:textId="77777777" w:rsidTr="00CA788E">
        <w:trPr>
          <w:trHeight w:val="1833"/>
        </w:trPr>
        <w:tc>
          <w:tcPr>
            <w:tcW w:w="5000" w:type="pct"/>
          </w:tcPr>
          <w:p w14:paraId="470D6373" w14:textId="763EE677" w:rsidR="002C74BD" w:rsidRPr="002C74BD" w:rsidRDefault="002C74BD" w:rsidP="008F102D">
            <w:pPr>
              <w:spacing w:before="60" w:after="60"/>
              <w:ind w:firstLine="454"/>
              <w:rPr>
                <w:rFonts w:eastAsia="Calibri"/>
                <w:sz w:val="26"/>
                <w:szCs w:val="26"/>
                <w:lang w:val="ro-MD"/>
              </w:rPr>
            </w:pPr>
            <w:r w:rsidRPr="00F80E98">
              <w:rPr>
                <w:rFonts w:eastAsia="Calibri"/>
                <w:sz w:val="26"/>
                <w:szCs w:val="26"/>
                <w:lang w:val="ro-MD"/>
              </w:rPr>
              <w:t xml:space="preserve">Proiectul de </w:t>
            </w:r>
            <w:r w:rsidRPr="00F80E98">
              <w:rPr>
                <w:rFonts w:eastAsia="Calibri"/>
                <w:i/>
                <w:iCs/>
                <w:sz w:val="26"/>
                <w:szCs w:val="26"/>
                <w:lang w:val="ro-MD"/>
              </w:rPr>
              <w:t>act normativ</w:t>
            </w:r>
            <w:r w:rsidRPr="00F80E98">
              <w:rPr>
                <w:rFonts w:eastAsia="Calibri"/>
                <w:sz w:val="26"/>
                <w:szCs w:val="26"/>
                <w:lang w:val="ro-MD"/>
              </w:rPr>
              <w:t xml:space="preserve"> </w:t>
            </w:r>
            <w:r w:rsidRPr="002C74BD">
              <w:rPr>
                <w:rFonts w:eastAsia="Calibri"/>
                <w:sz w:val="26"/>
                <w:szCs w:val="26"/>
                <w:lang w:val="ro-MD"/>
              </w:rPr>
              <w:t>are sarcina de a sprijini desfășurarea corectă a concurs</w:t>
            </w:r>
            <w:r w:rsidR="00DE1513">
              <w:rPr>
                <w:rFonts w:eastAsia="Calibri"/>
                <w:sz w:val="26"/>
                <w:szCs w:val="26"/>
                <w:lang w:val="ro-MD"/>
              </w:rPr>
              <w:t>urilor</w:t>
            </w:r>
            <w:r w:rsidRPr="002C74BD">
              <w:rPr>
                <w:rFonts w:eastAsia="Calibri"/>
                <w:sz w:val="26"/>
                <w:szCs w:val="26"/>
                <w:lang w:val="ro-MD"/>
              </w:rPr>
              <w:t xml:space="preserve"> de soluții organizat</w:t>
            </w:r>
            <w:r w:rsidR="00DE1513">
              <w:rPr>
                <w:rFonts w:eastAsia="Calibri"/>
                <w:sz w:val="26"/>
                <w:szCs w:val="26"/>
                <w:lang w:val="ro-MD"/>
              </w:rPr>
              <w:t>e</w:t>
            </w:r>
            <w:r w:rsidRPr="002C74BD">
              <w:rPr>
                <w:rFonts w:eastAsia="Calibri"/>
                <w:sz w:val="26"/>
                <w:szCs w:val="26"/>
                <w:lang w:val="ro-MD"/>
              </w:rPr>
              <w:t xml:space="preserve"> ca procedură de achiziție publică, cu respectarea prevederilor art. 58 al Legii nr. 131/2016 privind achizițiile publice, precum și a prevederilor Legii nr. 1350/2000 privind activitatea arhitecturală, a Legii nr. 835/1996 privind principiile urbanismului și amenajării teritoriului și a prevederilor Hotărîrii Guvernului nr. 869/2001 cu privire la dezvoltarea arhitecturii naţionale</w:t>
            </w:r>
            <w:r w:rsidR="00695000" w:rsidRPr="00F80E98">
              <w:rPr>
                <w:rFonts w:eastAsia="Calibri"/>
                <w:sz w:val="26"/>
                <w:szCs w:val="26"/>
                <w:lang w:val="ro-MD"/>
              </w:rPr>
              <w:t>,</w:t>
            </w:r>
            <w:r w:rsidR="00695000" w:rsidRPr="00F80E98">
              <w:rPr>
                <w:rFonts w:eastAsia="Calibri"/>
                <w:bCs/>
                <w:iCs/>
                <w:sz w:val="26"/>
                <w:szCs w:val="26"/>
                <w:lang w:val="ro-MD"/>
              </w:rPr>
              <w:t xml:space="preserve"> luând în considerație cerințele actuale în domeniu și necesitatea ajustării legislației la cadrul reglementar </w:t>
            </w:r>
            <w:r w:rsidR="00575762">
              <w:rPr>
                <w:rFonts w:eastAsia="Calibri"/>
                <w:bCs/>
                <w:iCs/>
                <w:sz w:val="26"/>
                <w:szCs w:val="26"/>
                <w:lang w:val="ro-MD"/>
              </w:rPr>
              <w:t>al UE</w:t>
            </w:r>
            <w:r w:rsidR="00695000" w:rsidRPr="00F80E98">
              <w:rPr>
                <w:rFonts w:eastAsia="Calibri"/>
                <w:bCs/>
                <w:iCs/>
                <w:sz w:val="26"/>
                <w:szCs w:val="26"/>
                <w:lang w:val="ro-MD"/>
              </w:rPr>
              <w:t xml:space="preserve">, </w:t>
            </w:r>
            <w:r w:rsidR="00DE1513">
              <w:rPr>
                <w:rFonts w:eastAsia="Calibri"/>
                <w:bCs/>
                <w:iCs/>
                <w:sz w:val="26"/>
                <w:szCs w:val="26"/>
                <w:lang w:val="ro-MD"/>
              </w:rPr>
              <w:t xml:space="preserve">totodată </w:t>
            </w:r>
            <w:r w:rsidR="00695000" w:rsidRPr="00F80E98">
              <w:rPr>
                <w:rFonts w:eastAsia="Calibri"/>
                <w:bCs/>
                <w:iCs/>
                <w:sz w:val="26"/>
                <w:szCs w:val="26"/>
                <w:lang w:val="ro-MD"/>
              </w:rPr>
              <w:t xml:space="preserve">ținând cont de opinia societății </w:t>
            </w:r>
            <w:r w:rsidR="00DE1513">
              <w:rPr>
                <w:rFonts w:eastAsia="Calibri"/>
                <w:bCs/>
                <w:iCs/>
                <w:sz w:val="26"/>
                <w:szCs w:val="26"/>
                <w:lang w:val="ro-MD"/>
              </w:rPr>
              <w:t xml:space="preserve">civile și </w:t>
            </w:r>
            <w:r w:rsidR="00695000" w:rsidRPr="00F80E98">
              <w:rPr>
                <w:rFonts w:eastAsia="Calibri"/>
                <w:bCs/>
                <w:iCs/>
                <w:sz w:val="26"/>
                <w:szCs w:val="26"/>
                <w:lang w:val="ro-MD"/>
              </w:rPr>
              <w:t xml:space="preserve">de arhitecți din Republica Moldova referitoare </w:t>
            </w:r>
            <w:r w:rsidR="00D80578">
              <w:rPr>
                <w:rFonts w:eastAsia="Calibri"/>
                <w:bCs/>
                <w:iCs/>
                <w:sz w:val="26"/>
                <w:szCs w:val="26"/>
                <w:lang w:val="ro-MD"/>
              </w:rPr>
              <w:t xml:space="preserve">la </w:t>
            </w:r>
            <w:r w:rsidR="00695000" w:rsidRPr="00F80E98">
              <w:rPr>
                <w:rFonts w:eastAsia="Calibri"/>
                <w:bCs/>
                <w:iCs/>
                <w:sz w:val="26"/>
                <w:szCs w:val="26"/>
                <w:lang w:val="ro-MD"/>
              </w:rPr>
              <w:t xml:space="preserve">promovarea concursurilor arhitecturale și urbanistice, </w:t>
            </w:r>
            <w:r w:rsidR="005D5607" w:rsidRPr="00F80E98">
              <w:rPr>
                <w:rFonts w:eastAsia="Calibri"/>
                <w:bCs/>
                <w:iCs/>
                <w:sz w:val="26"/>
                <w:szCs w:val="26"/>
                <w:lang w:val="ro-MD"/>
              </w:rPr>
              <w:t>ca un instrument important</w:t>
            </w:r>
            <w:r w:rsidR="00695000" w:rsidRPr="00F80E98">
              <w:rPr>
                <w:rFonts w:eastAsia="Calibri"/>
                <w:sz w:val="26"/>
                <w:szCs w:val="26"/>
                <w:lang w:val="ro-MD"/>
              </w:rPr>
              <w:t xml:space="preserve"> </w:t>
            </w:r>
            <w:r w:rsidR="005D5607" w:rsidRPr="00F80E98">
              <w:rPr>
                <w:rFonts w:eastAsia="Calibri"/>
                <w:sz w:val="26"/>
                <w:szCs w:val="26"/>
                <w:lang w:val="ro-MD"/>
              </w:rPr>
              <w:t xml:space="preserve">pentru </w:t>
            </w:r>
            <w:r w:rsidR="00695000" w:rsidRPr="00F80E98">
              <w:rPr>
                <w:rFonts w:eastAsia="Calibri"/>
                <w:sz w:val="26"/>
                <w:szCs w:val="26"/>
                <w:lang w:val="ro-MD"/>
              </w:rPr>
              <w:t xml:space="preserve">îmbunătățirea </w:t>
            </w:r>
            <w:r w:rsidR="00DE1513">
              <w:rPr>
                <w:rFonts w:eastAsia="Calibri"/>
                <w:sz w:val="26"/>
                <w:szCs w:val="26"/>
                <w:lang w:val="ro-MD"/>
              </w:rPr>
              <w:t>situației actuale</w:t>
            </w:r>
            <w:r w:rsidR="00695000" w:rsidRPr="00F80E98">
              <w:rPr>
                <w:rFonts w:eastAsia="Calibri"/>
                <w:sz w:val="26"/>
                <w:szCs w:val="26"/>
                <w:lang w:val="ro-MD"/>
              </w:rPr>
              <w:t xml:space="preserve"> în domeniul amenajării teritoriului, urbanismului și arhitecturii.</w:t>
            </w:r>
          </w:p>
          <w:p w14:paraId="7DCCBD51" w14:textId="42A584EF" w:rsidR="00096339" w:rsidRDefault="00FA68D7" w:rsidP="008F102D">
            <w:pPr>
              <w:spacing w:before="60" w:after="60"/>
              <w:ind w:firstLine="425"/>
              <w:rPr>
                <w:sz w:val="26"/>
                <w:szCs w:val="26"/>
              </w:rPr>
            </w:pPr>
            <w:r>
              <w:rPr>
                <w:sz w:val="26"/>
                <w:szCs w:val="26"/>
                <w:lang w:val="ro-MD"/>
              </w:rPr>
              <w:t>Concomitent</w:t>
            </w:r>
            <w:r w:rsidR="00225F30">
              <w:rPr>
                <w:sz w:val="26"/>
                <w:szCs w:val="26"/>
                <w:lang w:val="ro-MD"/>
              </w:rPr>
              <w:t xml:space="preserve"> și d</w:t>
            </w:r>
            <w:r w:rsidR="00096339" w:rsidRPr="00F80E98">
              <w:rPr>
                <w:sz w:val="26"/>
                <w:szCs w:val="26"/>
                <w:lang w:val="ro-MD"/>
              </w:rPr>
              <w:t xml:space="preserve">ezvoltarea urbană a teritoriului municipal și asigurarea </w:t>
            </w:r>
            <w:r w:rsidR="00575762">
              <w:rPr>
                <w:sz w:val="26"/>
                <w:szCs w:val="26"/>
                <w:lang w:val="ro-MD"/>
              </w:rPr>
              <w:t xml:space="preserve">unei </w:t>
            </w:r>
            <w:r w:rsidR="00096339" w:rsidRPr="00F80E98">
              <w:rPr>
                <w:sz w:val="26"/>
                <w:szCs w:val="26"/>
                <w:lang w:val="ro-MD"/>
              </w:rPr>
              <w:t>calității</w:t>
            </w:r>
            <w:r w:rsidR="00575762">
              <w:rPr>
                <w:sz w:val="26"/>
                <w:szCs w:val="26"/>
                <w:lang w:val="ro-MD"/>
              </w:rPr>
              <w:t xml:space="preserve"> a spațiului construit</w:t>
            </w:r>
            <w:r w:rsidR="00096339" w:rsidRPr="00F80E98">
              <w:rPr>
                <w:sz w:val="26"/>
                <w:szCs w:val="26"/>
                <w:lang w:val="ro-MD"/>
              </w:rPr>
              <w:t>,</w:t>
            </w:r>
            <w:r w:rsidR="00575762">
              <w:rPr>
                <w:sz w:val="26"/>
                <w:szCs w:val="26"/>
                <w:lang w:val="ro-MD"/>
              </w:rPr>
              <w:t xml:space="preserve"> care este </w:t>
            </w:r>
            <w:r w:rsidR="00096339" w:rsidRPr="00F80E98">
              <w:rPr>
                <w:sz w:val="26"/>
                <w:szCs w:val="26"/>
                <w:lang w:val="ro-MD"/>
              </w:rPr>
              <w:t xml:space="preserve"> </w:t>
            </w:r>
            <w:r w:rsidR="00575762" w:rsidRPr="00C445E7">
              <w:rPr>
                <w:rStyle w:val="af1"/>
                <w:i w:val="0"/>
                <w:iCs w:val="0"/>
                <w:sz w:val="26"/>
                <w:szCs w:val="26"/>
                <w:lang w:val="ro-MD"/>
              </w:rPr>
              <w:t>unul din obiectivele-cheie al administrației municipale</w:t>
            </w:r>
            <w:r w:rsidR="00575762">
              <w:rPr>
                <w:rStyle w:val="af1"/>
                <w:i w:val="0"/>
                <w:iCs w:val="0"/>
                <w:sz w:val="26"/>
                <w:szCs w:val="26"/>
                <w:lang w:val="ro-MD"/>
              </w:rPr>
              <w:t>,</w:t>
            </w:r>
            <w:r w:rsidR="00575762" w:rsidRPr="00F80E98">
              <w:rPr>
                <w:sz w:val="26"/>
                <w:szCs w:val="26"/>
                <w:lang w:val="ro-MD"/>
              </w:rPr>
              <w:t xml:space="preserve"> </w:t>
            </w:r>
            <w:r w:rsidR="00096339" w:rsidRPr="00F80E98">
              <w:rPr>
                <w:sz w:val="26"/>
                <w:szCs w:val="26"/>
                <w:lang w:val="ro-MD"/>
              </w:rPr>
              <w:t>impun obligativitatea organizării de concursuri de soluții care să susțină profesionalismul, concurența, inovarea, transparența</w:t>
            </w:r>
            <w:r w:rsidR="00575762">
              <w:rPr>
                <w:sz w:val="26"/>
                <w:szCs w:val="26"/>
                <w:lang w:val="ro-MD"/>
              </w:rPr>
              <w:t>, precum</w:t>
            </w:r>
            <w:r w:rsidR="00096339" w:rsidRPr="00F80E98">
              <w:rPr>
                <w:sz w:val="26"/>
                <w:szCs w:val="26"/>
                <w:lang w:val="ro-MD"/>
              </w:rPr>
              <w:t xml:space="preserve"> și participarea </w:t>
            </w:r>
            <w:r w:rsidR="00225F30">
              <w:rPr>
                <w:sz w:val="26"/>
                <w:szCs w:val="26"/>
                <w:lang w:val="ro-MD"/>
              </w:rPr>
              <w:t xml:space="preserve">activă a </w:t>
            </w:r>
            <w:r w:rsidR="00096339" w:rsidRPr="00F80E98">
              <w:rPr>
                <w:sz w:val="26"/>
                <w:szCs w:val="26"/>
                <w:lang w:val="ro-MD"/>
              </w:rPr>
              <w:t xml:space="preserve">populației în procesul dezvoltării </w:t>
            </w:r>
            <w:r w:rsidR="00A6623C">
              <w:rPr>
                <w:sz w:val="26"/>
                <w:szCs w:val="26"/>
                <w:lang w:val="ro-MD"/>
              </w:rPr>
              <w:t>echilibrate</w:t>
            </w:r>
            <w:r w:rsidR="00096339" w:rsidRPr="00F80E98">
              <w:rPr>
                <w:sz w:val="26"/>
                <w:szCs w:val="26"/>
                <w:lang w:val="ro-MD"/>
              </w:rPr>
              <w:t xml:space="preserve"> a teritoriului municipiului Chișinău. Ideile, principiile și soluțiile rezultate în urma participării specialiștilor</w:t>
            </w:r>
            <w:r w:rsidR="00A6623C">
              <w:rPr>
                <w:sz w:val="26"/>
                <w:szCs w:val="26"/>
                <w:lang w:val="ro-MD"/>
              </w:rPr>
              <w:t xml:space="preserve"> la concursurile menționate</w:t>
            </w:r>
            <w:r w:rsidR="00096339" w:rsidRPr="00F80E98">
              <w:rPr>
                <w:sz w:val="26"/>
                <w:szCs w:val="26"/>
                <w:lang w:val="ro-MD"/>
              </w:rPr>
              <w:t>, selectate de un juriu independent, obiectiv și competent, reprezintă șansa unei dezvoltări durabile și echilibrate a teritoriului municipal</w:t>
            </w:r>
            <w:r w:rsidR="00096339" w:rsidRPr="00096339">
              <w:rPr>
                <w:sz w:val="26"/>
                <w:szCs w:val="26"/>
              </w:rPr>
              <w:t>.</w:t>
            </w:r>
          </w:p>
          <w:p w14:paraId="31AFB027" w14:textId="48D3F28F" w:rsidR="00C445E7" w:rsidRPr="00C445E7" w:rsidRDefault="00C445E7" w:rsidP="008F102D">
            <w:pPr>
              <w:spacing w:before="60" w:after="60"/>
              <w:ind w:firstLine="425"/>
              <w:rPr>
                <w:sz w:val="26"/>
                <w:szCs w:val="26"/>
                <w:lang w:val="ro-MD"/>
              </w:rPr>
            </w:pPr>
            <w:r w:rsidRPr="00C445E7">
              <w:rPr>
                <w:sz w:val="26"/>
                <w:szCs w:val="26"/>
                <w:lang w:val="ro-MD" w:eastAsia="ro-RO"/>
              </w:rPr>
              <w:t xml:space="preserve">Pentru a obține rezultate așteptate, </w:t>
            </w:r>
            <w:r w:rsidRPr="00C445E7">
              <w:rPr>
                <w:sz w:val="26"/>
                <w:szCs w:val="26"/>
                <w:lang w:val="ro-MD"/>
              </w:rPr>
              <w:t xml:space="preserve">prezentul Regulament este ajustat și cu prevederile Regulamentului UNESCO pentru concursurile internaționale de arhitectură și de urbanism și Recomandările Internaționale pentru Concursuri de arhitectură și urbanism adoptate în Conferința Generală UNESCO din 1956, revizuită în data de 27 noiembrie 1978, inclusiv respectarea și susținerea standardelor recomandate de Ghidul UIA-UNESCO pentru organizarea concursurilor de soluții. </w:t>
            </w:r>
          </w:p>
          <w:p w14:paraId="3C05A41B" w14:textId="77777777" w:rsidR="00C445E7" w:rsidRPr="00C445E7" w:rsidRDefault="00C445E7" w:rsidP="008F102D">
            <w:pPr>
              <w:spacing w:before="60" w:after="60"/>
              <w:ind w:firstLine="425"/>
              <w:rPr>
                <w:sz w:val="26"/>
                <w:szCs w:val="26"/>
                <w:lang w:val="ro-MD"/>
              </w:rPr>
            </w:pPr>
            <w:r w:rsidRPr="00C445E7">
              <w:rPr>
                <w:sz w:val="26"/>
                <w:szCs w:val="26"/>
                <w:lang w:val="ro-MD"/>
              </w:rPr>
              <w:t xml:space="preserve">Scopul principal a promovării concursului de soluții constă și în: obținerea unei calități înalte arhitectural-ambientale a clădirilor şi edificiilor a unor soluții urbanistice profesioniste, care să conducă la sporirea prestigiului muncii arhitectului-urbanistului, rolului şi responsabilităţii arhitectului în societate; renaşterea criticii profesionale ca verigă importantă de dezvoltare a arhitecturii, cristalizarea profesionalismului în rîndurile tinerilor arhitecţi prin participarea în concursurile de soluții și aprecierii la justa valoare a celor mai bune soluții pentru dezvotarea unui mediu prietenos cetățenilor. </w:t>
            </w:r>
          </w:p>
          <w:p w14:paraId="53FCC102" w14:textId="3F7574C7" w:rsidR="00225F30" w:rsidRPr="00C445E7" w:rsidRDefault="00C445E7" w:rsidP="008F102D">
            <w:pPr>
              <w:spacing w:before="60" w:after="60"/>
              <w:ind w:firstLine="425"/>
              <w:rPr>
                <w:sz w:val="26"/>
                <w:szCs w:val="26"/>
                <w:lang w:val="ro-MD"/>
              </w:rPr>
            </w:pPr>
            <w:r w:rsidRPr="00C445E7">
              <w:rPr>
                <w:sz w:val="26"/>
                <w:szCs w:val="26"/>
                <w:lang w:val="ro-MD"/>
              </w:rPr>
              <w:t xml:space="preserve">Totodată să conducă și la o atitudine creativă, prefesională și responsabilă faţă de dezvoltarea arhitecturii și identității naţionale, care să fie orientată spre: om şi necesităţile acestuia inclusiv și a persoanelor cu dizabilități, conformarea la cerințele de protejare a mediului, ameliorarea problemelor în domeniul arhitecturii şi urbanismului, sporirea nivelului arhitectural al clădirilor şi edificiilor şi crearea unui mediu adecvat de habitat în municipiu, abordarea profesionistă şi responsabilă a problemelor privind reconstrucţia </w:t>
            </w:r>
            <w:r w:rsidRPr="00C445E7">
              <w:rPr>
                <w:sz w:val="26"/>
                <w:szCs w:val="26"/>
                <w:lang w:val="ro-MD"/>
              </w:rPr>
              <w:lastRenderedPageBreak/>
              <w:t>centrelor urbane, în care construcţiile noi trebuie să corespundă principiilor succesiunii istorice. Și, nu în ultimul rând, lichidarea tendinţelor vicioase a dictatului incompetent din partea persoanelor oficiale, beneficiarilor/dezvoltatorilor şi industriei construcţiilor asupra proiectării şi activităţii profesionale ale arhitecţilor și urbaniștilor.</w:t>
            </w:r>
          </w:p>
          <w:p w14:paraId="3C314408" w14:textId="0482842E" w:rsidR="00625ED0" w:rsidRPr="00A6574A" w:rsidRDefault="003C6CE2" w:rsidP="008F102D">
            <w:pPr>
              <w:spacing w:before="60" w:after="60"/>
              <w:ind w:firstLine="454"/>
              <w:rPr>
                <w:rFonts w:eastAsia="Calibri"/>
                <w:sz w:val="26"/>
                <w:szCs w:val="26"/>
                <w:lang w:val="ro-MD"/>
              </w:rPr>
            </w:pPr>
            <w:r w:rsidRPr="003C6CE2">
              <w:rPr>
                <w:rFonts w:eastAsia="Calibri"/>
                <w:bCs/>
                <w:iCs/>
                <w:sz w:val="26"/>
                <w:szCs w:val="26"/>
                <w:lang w:val="ro-MD"/>
              </w:rPr>
              <w:t xml:space="preserve">Proiectul </w:t>
            </w:r>
            <w:r>
              <w:rPr>
                <w:rFonts w:eastAsia="Calibri"/>
                <w:bCs/>
                <w:iCs/>
                <w:sz w:val="26"/>
                <w:szCs w:val="26"/>
                <w:lang w:val="ro-MD"/>
              </w:rPr>
              <w:t xml:space="preserve">va </w:t>
            </w:r>
            <w:r w:rsidRPr="003C6CE2">
              <w:rPr>
                <w:rFonts w:eastAsia="Calibri"/>
                <w:bCs/>
                <w:iCs/>
                <w:sz w:val="26"/>
                <w:szCs w:val="26"/>
                <w:lang w:val="ro-MD"/>
              </w:rPr>
              <w:t>contribui la dezvoltarea și promovarea arhitecturii na</w:t>
            </w:r>
            <w:r w:rsidR="00B63939">
              <w:rPr>
                <w:rFonts w:eastAsia="Calibri"/>
                <w:bCs/>
                <w:iCs/>
                <w:sz w:val="26"/>
                <w:szCs w:val="26"/>
                <w:lang w:val="ro-MD"/>
              </w:rPr>
              <w:t>ț</w:t>
            </w:r>
            <w:r w:rsidRPr="003C6CE2">
              <w:rPr>
                <w:rFonts w:eastAsia="Calibri"/>
                <w:bCs/>
                <w:iCs/>
                <w:sz w:val="26"/>
                <w:szCs w:val="26"/>
                <w:lang w:val="ro-MD"/>
              </w:rPr>
              <w:t xml:space="preserve">ionale, păstrarea </w:t>
            </w:r>
            <w:r w:rsidR="00C40BAA">
              <w:rPr>
                <w:rFonts w:eastAsia="Calibri"/>
                <w:bCs/>
                <w:iCs/>
                <w:sz w:val="26"/>
                <w:szCs w:val="26"/>
                <w:lang w:val="ro-MD"/>
              </w:rPr>
              <w:t xml:space="preserve">și evidențierea </w:t>
            </w:r>
            <w:r w:rsidRPr="003C6CE2">
              <w:rPr>
                <w:rFonts w:eastAsia="Calibri"/>
                <w:bCs/>
                <w:iCs/>
                <w:sz w:val="26"/>
                <w:szCs w:val="26"/>
                <w:lang w:val="ro-MD"/>
              </w:rPr>
              <w:t>coloritului ei tradi</w:t>
            </w:r>
            <w:r w:rsidR="00B63939">
              <w:rPr>
                <w:rFonts w:eastAsia="Calibri"/>
                <w:bCs/>
                <w:iCs/>
                <w:sz w:val="26"/>
                <w:szCs w:val="26"/>
                <w:lang w:val="ro-MD"/>
              </w:rPr>
              <w:t>ț</w:t>
            </w:r>
            <w:r w:rsidRPr="003C6CE2">
              <w:rPr>
                <w:rFonts w:eastAsia="Calibri"/>
                <w:bCs/>
                <w:iCs/>
                <w:sz w:val="26"/>
                <w:szCs w:val="26"/>
                <w:lang w:val="ro-MD"/>
              </w:rPr>
              <w:t>ional, protejarea lucrărilor de arhitectură</w:t>
            </w:r>
            <w:r w:rsidR="006A66B5">
              <w:rPr>
                <w:rFonts w:eastAsia="Calibri"/>
                <w:bCs/>
                <w:iCs/>
                <w:sz w:val="26"/>
                <w:szCs w:val="26"/>
                <w:lang w:val="ro-MD"/>
              </w:rPr>
              <w:t xml:space="preserve"> și a dreptului de autor</w:t>
            </w:r>
            <w:r w:rsidRPr="003C6CE2">
              <w:rPr>
                <w:rFonts w:eastAsia="Calibri"/>
                <w:bCs/>
                <w:iCs/>
                <w:sz w:val="26"/>
                <w:szCs w:val="26"/>
                <w:lang w:val="ro-MD"/>
              </w:rPr>
              <w:t xml:space="preserve">, </w:t>
            </w:r>
            <w:r w:rsidR="006A66B5">
              <w:rPr>
                <w:rFonts w:eastAsia="Calibri"/>
                <w:bCs/>
                <w:iCs/>
                <w:sz w:val="26"/>
                <w:szCs w:val="26"/>
                <w:lang w:val="ro-MD"/>
              </w:rPr>
              <w:t xml:space="preserve">protejării </w:t>
            </w:r>
            <w:r w:rsidR="007E0055">
              <w:rPr>
                <w:rFonts w:eastAsia="Calibri"/>
                <w:bCs/>
                <w:iCs/>
                <w:sz w:val="26"/>
                <w:szCs w:val="26"/>
                <w:lang w:val="ro-MD"/>
              </w:rPr>
              <w:t>patrimoniului</w:t>
            </w:r>
            <w:r w:rsidRPr="003C6CE2">
              <w:rPr>
                <w:rFonts w:eastAsia="Calibri"/>
                <w:bCs/>
                <w:iCs/>
                <w:sz w:val="26"/>
                <w:szCs w:val="26"/>
                <w:lang w:val="ro-MD"/>
              </w:rPr>
              <w:t xml:space="preserve"> cultural</w:t>
            </w:r>
            <w:r w:rsidR="007E0055">
              <w:rPr>
                <w:rFonts w:eastAsia="Calibri"/>
                <w:bCs/>
                <w:iCs/>
                <w:sz w:val="26"/>
                <w:szCs w:val="26"/>
                <w:lang w:val="ro-MD"/>
              </w:rPr>
              <w:t xml:space="preserve"> și natural</w:t>
            </w:r>
            <w:r w:rsidRPr="003C6CE2">
              <w:rPr>
                <w:rFonts w:eastAsia="Calibri"/>
                <w:bCs/>
                <w:iCs/>
                <w:sz w:val="26"/>
                <w:szCs w:val="26"/>
                <w:lang w:val="ro-MD"/>
              </w:rPr>
              <w:t>, determinarea rolului arhitectului autor ca persoana dominantă a procesului de activitate arhitecturală</w:t>
            </w:r>
            <w:r w:rsidR="007E0055">
              <w:rPr>
                <w:rFonts w:eastAsia="Calibri"/>
                <w:bCs/>
                <w:iCs/>
                <w:sz w:val="26"/>
                <w:szCs w:val="26"/>
                <w:lang w:val="ro-MD"/>
              </w:rPr>
              <w:t>.</w:t>
            </w:r>
          </w:p>
        </w:tc>
      </w:tr>
      <w:tr w:rsidR="001B7AFD" w:rsidRPr="00DB14B9" w14:paraId="0A8E4C46" w14:textId="77777777" w:rsidTr="00395F68">
        <w:trPr>
          <w:trHeight w:val="454"/>
        </w:trPr>
        <w:tc>
          <w:tcPr>
            <w:tcW w:w="5000" w:type="pct"/>
            <w:shd w:val="clear" w:color="auto" w:fill="D9D9D9"/>
            <w:vAlign w:val="center"/>
            <w:hideMark/>
          </w:tcPr>
          <w:p w14:paraId="6172C221" w14:textId="77777777" w:rsidR="00512A16" w:rsidRPr="00DB14B9" w:rsidRDefault="00201CBA" w:rsidP="008F2DD7">
            <w:pPr>
              <w:pStyle w:val="a3"/>
              <w:numPr>
                <w:ilvl w:val="0"/>
                <w:numId w:val="1"/>
              </w:numPr>
              <w:ind w:left="0" w:firstLine="454"/>
              <w:contextualSpacing w:val="0"/>
              <w:jc w:val="left"/>
              <w:rPr>
                <w:b/>
                <w:sz w:val="26"/>
                <w:szCs w:val="26"/>
                <w:lang w:val="ro-MD"/>
              </w:rPr>
            </w:pPr>
            <w:r w:rsidRPr="00DB14B9">
              <w:rPr>
                <w:b/>
                <w:sz w:val="26"/>
                <w:szCs w:val="26"/>
                <w:lang w:val="ro-MD"/>
              </w:rPr>
              <w:lastRenderedPageBreak/>
              <w:t>Principalele prevederi ale proiectului și eviden</w:t>
            </w:r>
            <w:r w:rsidR="00B63939">
              <w:rPr>
                <w:b/>
                <w:sz w:val="26"/>
                <w:szCs w:val="26"/>
                <w:lang w:val="ro-MD"/>
              </w:rPr>
              <w:t>ț</w:t>
            </w:r>
            <w:r w:rsidRPr="00DB14B9">
              <w:rPr>
                <w:b/>
                <w:sz w:val="26"/>
                <w:szCs w:val="26"/>
                <w:lang w:val="ro-MD"/>
              </w:rPr>
              <w:t>ierea elementelor noi</w:t>
            </w:r>
          </w:p>
        </w:tc>
      </w:tr>
      <w:tr w:rsidR="001B7AFD" w:rsidRPr="00DB14B9" w14:paraId="6F3F77A8" w14:textId="77777777" w:rsidTr="008F2DD7">
        <w:trPr>
          <w:trHeight w:val="510"/>
        </w:trPr>
        <w:tc>
          <w:tcPr>
            <w:tcW w:w="5000" w:type="pct"/>
            <w:vAlign w:val="center"/>
          </w:tcPr>
          <w:p w14:paraId="1010DC92" w14:textId="24C37EF1" w:rsidR="00720B9C" w:rsidRPr="00D55624" w:rsidRDefault="00720B9C" w:rsidP="00E8706C">
            <w:pPr>
              <w:widowControl w:val="0"/>
              <w:snapToGrid w:val="0"/>
              <w:spacing w:before="60" w:after="60"/>
              <w:ind w:firstLine="454"/>
              <w:rPr>
                <w:sz w:val="26"/>
                <w:szCs w:val="26"/>
                <w:lang w:val="ro-RO" w:eastAsia="ru-RU"/>
              </w:rPr>
            </w:pPr>
            <w:r>
              <w:rPr>
                <w:sz w:val="26"/>
                <w:szCs w:val="26"/>
                <w:lang w:val="ro-RO" w:eastAsia="ru-RU"/>
              </w:rPr>
              <w:t>P</w:t>
            </w:r>
            <w:r w:rsidRPr="00D55624">
              <w:rPr>
                <w:sz w:val="26"/>
                <w:szCs w:val="26"/>
                <w:lang w:val="ro-RO" w:eastAsia="ru-RU"/>
              </w:rPr>
              <w:t>rincipalele prevederi</w:t>
            </w:r>
            <w:r>
              <w:rPr>
                <w:sz w:val="26"/>
                <w:szCs w:val="26"/>
                <w:lang w:val="ro-RO" w:eastAsia="ru-RU"/>
              </w:rPr>
              <w:t xml:space="preserve"> și</w:t>
            </w:r>
            <w:r w:rsidRPr="00D55624">
              <w:rPr>
                <w:sz w:val="26"/>
                <w:szCs w:val="26"/>
                <w:lang w:val="ro-RO" w:eastAsia="ru-RU"/>
              </w:rPr>
              <w:t xml:space="preserve"> elemente noi,</w:t>
            </w:r>
            <w:r>
              <w:rPr>
                <w:sz w:val="26"/>
                <w:szCs w:val="26"/>
                <w:lang w:val="ro-RO" w:eastAsia="ru-RU"/>
              </w:rPr>
              <w:t xml:space="preserve"> care vor avea și un</w:t>
            </w:r>
            <w:r w:rsidRPr="00D55624">
              <w:rPr>
                <w:sz w:val="26"/>
                <w:szCs w:val="26"/>
                <w:lang w:val="ro-RO" w:eastAsia="ru-RU"/>
              </w:rPr>
              <w:t xml:space="preserve"> efect social</w:t>
            </w:r>
            <w:r>
              <w:rPr>
                <w:sz w:val="26"/>
                <w:szCs w:val="26"/>
                <w:lang w:val="ro-RO" w:eastAsia="ru-RU"/>
              </w:rPr>
              <w:t xml:space="preserve"> </w:t>
            </w:r>
            <w:r w:rsidR="00914B61">
              <w:rPr>
                <w:sz w:val="26"/>
                <w:szCs w:val="26"/>
                <w:lang w:val="ro-RO" w:eastAsia="ru-RU"/>
              </w:rPr>
              <w:t xml:space="preserve">și economic </w:t>
            </w:r>
            <w:r>
              <w:rPr>
                <w:sz w:val="26"/>
                <w:szCs w:val="26"/>
                <w:lang w:val="ro-RO" w:eastAsia="ru-RU"/>
              </w:rPr>
              <w:t>important, inclusiv și asupra dezvoltării</w:t>
            </w:r>
            <w:r w:rsidRPr="000008BB">
              <w:rPr>
                <w:sz w:val="26"/>
                <w:szCs w:val="26"/>
                <w:lang w:val="ro-RO" w:eastAsia="ru-RU"/>
              </w:rPr>
              <w:t xml:space="preserve"> urban</w:t>
            </w:r>
            <w:r>
              <w:rPr>
                <w:sz w:val="26"/>
                <w:szCs w:val="26"/>
                <w:lang w:val="ro-RO" w:eastAsia="ru-RU"/>
              </w:rPr>
              <w:t>e și realizării unei</w:t>
            </w:r>
            <w:r w:rsidRPr="000008BB">
              <w:rPr>
                <w:sz w:val="26"/>
                <w:szCs w:val="26"/>
                <w:lang w:val="ro-RO" w:eastAsia="ru-RU"/>
              </w:rPr>
              <w:t xml:space="preserve"> politici </w:t>
            </w:r>
            <w:r w:rsidR="00914B61">
              <w:rPr>
                <w:sz w:val="26"/>
                <w:szCs w:val="26"/>
                <w:lang w:val="ro-RO" w:eastAsia="ru-RU"/>
              </w:rPr>
              <w:t>corecte de guvernanță urbană în municipiul Chișinău</w:t>
            </w:r>
            <w:r>
              <w:rPr>
                <w:sz w:val="26"/>
                <w:szCs w:val="26"/>
                <w:lang w:val="ro-RO" w:eastAsia="ru-RU"/>
              </w:rPr>
              <w:t xml:space="preserve">, sunt: </w:t>
            </w:r>
          </w:p>
          <w:p w14:paraId="4AE12A2E" w14:textId="647B90C7" w:rsidR="00720B9C" w:rsidRDefault="00720B9C" w:rsidP="00E8706C">
            <w:pPr>
              <w:spacing w:before="60" w:after="60"/>
              <w:ind w:firstLine="454"/>
              <w:rPr>
                <w:rFonts w:eastAsia="Calibri"/>
                <w:bCs/>
                <w:iCs/>
                <w:sz w:val="26"/>
                <w:szCs w:val="26"/>
                <w:lang w:val="ro-MD"/>
              </w:rPr>
            </w:pPr>
            <w:r>
              <w:rPr>
                <w:rFonts w:eastAsia="Calibri"/>
                <w:bCs/>
                <w:iCs/>
                <w:sz w:val="26"/>
                <w:szCs w:val="26"/>
                <w:lang w:val="ro-RO"/>
              </w:rPr>
              <w:t xml:space="preserve">cerințe menite să </w:t>
            </w:r>
            <w:r w:rsidRPr="003346A8">
              <w:rPr>
                <w:rFonts w:eastAsia="Calibri"/>
                <w:bCs/>
                <w:iCs/>
                <w:sz w:val="26"/>
                <w:szCs w:val="26"/>
                <w:lang w:val="ro-MD"/>
              </w:rPr>
              <w:t>promov</w:t>
            </w:r>
            <w:r>
              <w:rPr>
                <w:rFonts w:eastAsia="Calibri"/>
                <w:bCs/>
                <w:iCs/>
                <w:sz w:val="26"/>
                <w:szCs w:val="26"/>
                <w:lang w:val="ro-MD"/>
              </w:rPr>
              <w:t>eze</w:t>
            </w:r>
            <w:r w:rsidRPr="003346A8">
              <w:rPr>
                <w:rFonts w:eastAsia="Calibri"/>
                <w:bCs/>
                <w:iCs/>
                <w:sz w:val="26"/>
                <w:szCs w:val="26"/>
                <w:lang w:val="ro-MD"/>
              </w:rPr>
              <w:t xml:space="preserve"> concursuril</w:t>
            </w:r>
            <w:r>
              <w:rPr>
                <w:rFonts w:eastAsia="Calibri"/>
                <w:bCs/>
                <w:iCs/>
                <w:sz w:val="26"/>
                <w:szCs w:val="26"/>
                <w:lang w:val="ro-MD"/>
              </w:rPr>
              <w:t>e</w:t>
            </w:r>
            <w:r w:rsidRPr="003346A8">
              <w:rPr>
                <w:rFonts w:eastAsia="Calibri"/>
                <w:bCs/>
                <w:iCs/>
                <w:sz w:val="26"/>
                <w:szCs w:val="26"/>
                <w:lang w:val="ro-MD"/>
              </w:rPr>
              <w:t xml:space="preserve"> </w:t>
            </w:r>
            <w:r>
              <w:rPr>
                <w:rFonts w:eastAsia="Calibri"/>
                <w:bCs/>
                <w:iCs/>
                <w:sz w:val="26"/>
                <w:szCs w:val="26"/>
                <w:lang w:val="ro-MD"/>
              </w:rPr>
              <w:t xml:space="preserve">de soluții </w:t>
            </w:r>
            <w:r w:rsidR="00575A14">
              <w:rPr>
                <w:rFonts w:eastAsia="Calibri"/>
                <w:bCs/>
                <w:iCs/>
                <w:sz w:val="26"/>
                <w:szCs w:val="26"/>
                <w:lang w:val="ro-MD"/>
              </w:rPr>
              <w:t>inițiate</w:t>
            </w:r>
            <w:r w:rsidR="00147AC9">
              <w:rPr>
                <w:rFonts w:eastAsia="Calibri"/>
                <w:bCs/>
                <w:iCs/>
                <w:sz w:val="26"/>
                <w:szCs w:val="26"/>
                <w:lang w:val="ro-MD"/>
              </w:rPr>
              <w:t xml:space="preserve"> la nivel municipal, </w:t>
            </w:r>
            <w:r w:rsidRPr="003346A8">
              <w:rPr>
                <w:rFonts w:eastAsia="Calibri"/>
                <w:bCs/>
                <w:iCs/>
                <w:sz w:val="26"/>
                <w:szCs w:val="26"/>
                <w:lang w:val="ro-MD"/>
              </w:rPr>
              <w:t>național și internaț</w:t>
            </w:r>
            <w:r>
              <w:rPr>
                <w:rFonts w:eastAsia="Calibri"/>
                <w:bCs/>
                <w:iCs/>
                <w:sz w:val="26"/>
                <w:szCs w:val="26"/>
                <w:lang w:val="ro-MD"/>
              </w:rPr>
              <w:t>ional</w:t>
            </w:r>
            <w:r w:rsidR="00750E57">
              <w:rPr>
                <w:rFonts w:eastAsia="Calibri"/>
                <w:bCs/>
                <w:iCs/>
                <w:sz w:val="26"/>
                <w:szCs w:val="26"/>
                <w:lang w:val="ro-MD"/>
              </w:rPr>
              <w:t xml:space="preserve"> pentru dezvoltarea durabilă urbană a municipiului Chișinău,</w:t>
            </w:r>
            <w:r>
              <w:rPr>
                <w:rFonts w:eastAsia="Calibri"/>
                <w:bCs/>
                <w:iCs/>
                <w:sz w:val="26"/>
                <w:szCs w:val="26"/>
                <w:lang w:val="ro-MD"/>
              </w:rPr>
              <w:t xml:space="preserve"> instrument important, care </w:t>
            </w:r>
            <w:r w:rsidR="00750E57">
              <w:rPr>
                <w:rFonts w:eastAsia="Calibri"/>
                <w:bCs/>
                <w:iCs/>
                <w:sz w:val="26"/>
                <w:szCs w:val="26"/>
                <w:lang w:val="ro-MD"/>
              </w:rPr>
              <w:t xml:space="preserve">să </w:t>
            </w:r>
            <w:r>
              <w:rPr>
                <w:rFonts w:eastAsia="Calibri"/>
                <w:bCs/>
                <w:iCs/>
                <w:sz w:val="26"/>
                <w:szCs w:val="26"/>
                <w:lang w:val="ro-MD"/>
              </w:rPr>
              <w:t>conduc</w:t>
            </w:r>
            <w:r w:rsidR="00750E57">
              <w:rPr>
                <w:rFonts w:eastAsia="Calibri"/>
                <w:bCs/>
                <w:iCs/>
                <w:sz w:val="26"/>
                <w:szCs w:val="26"/>
                <w:lang w:val="ro-MD"/>
              </w:rPr>
              <w:t>ă</w:t>
            </w:r>
            <w:r>
              <w:rPr>
                <w:rFonts w:eastAsia="Calibri"/>
                <w:bCs/>
                <w:iCs/>
                <w:sz w:val="26"/>
                <w:szCs w:val="26"/>
                <w:lang w:val="ro-MD"/>
              </w:rPr>
              <w:t xml:space="preserve"> la</w:t>
            </w:r>
            <w:r w:rsidRPr="003346A8">
              <w:rPr>
                <w:rFonts w:eastAsia="Calibri"/>
                <w:bCs/>
                <w:iCs/>
                <w:sz w:val="26"/>
                <w:szCs w:val="26"/>
                <w:lang w:val="ro-MD"/>
              </w:rPr>
              <w:t xml:space="preserve"> crearea obiectelor cu valoare </w:t>
            </w:r>
            <w:r>
              <w:rPr>
                <w:rFonts w:eastAsia="Calibri"/>
                <w:bCs/>
                <w:iCs/>
                <w:sz w:val="26"/>
                <w:szCs w:val="26"/>
                <w:lang w:val="ro-MD"/>
              </w:rPr>
              <w:t xml:space="preserve">deosebită </w:t>
            </w:r>
            <w:r w:rsidRPr="003346A8">
              <w:rPr>
                <w:rFonts w:eastAsia="Calibri"/>
                <w:bCs/>
                <w:iCs/>
                <w:sz w:val="26"/>
                <w:szCs w:val="26"/>
                <w:lang w:val="ro-MD"/>
              </w:rPr>
              <w:t xml:space="preserve">arhitecturală și urbanistică, </w:t>
            </w:r>
            <w:r>
              <w:rPr>
                <w:rFonts w:eastAsia="Calibri"/>
                <w:bCs/>
                <w:iCs/>
                <w:sz w:val="26"/>
                <w:szCs w:val="26"/>
                <w:lang w:val="ro-MD"/>
              </w:rPr>
              <w:t xml:space="preserve">la </w:t>
            </w:r>
            <w:r w:rsidR="00EC0CD6">
              <w:rPr>
                <w:rFonts w:eastAsia="Calibri"/>
                <w:bCs/>
                <w:iCs/>
                <w:sz w:val="26"/>
                <w:szCs w:val="26"/>
                <w:lang w:val="ro-MD"/>
              </w:rPr>
              <w:t>intervenția</w:t>
            </w:r>
            <w:r w:rsidRPr="003346A8">
              <w:rPr>
                <w:rFonts w:eastAsia="Calibri"/>
                <w:bCs/>
                <w:iCs/>
                <w:sz w:val="26"/>
                <w:szCs w:val="26"/>
                <w:lang w:val="ro-MD"/>
              </w:rPr>
              <w:t xml:space="preserve"> </w:t>
            </w:r>
            <w:r>
              <w:rPr>
                <w:rFonts w:eastAsia="Calibri"/>
                <w:bCs/>
                <w:iCs/>
                <w:sz w:val="26"/>
                <w:szCs w:val="26"/>
                <w:lang w:val="ro-MD"/>
              </w:rPr>
              <w:t>corectă</w:t>
            </w:r>
            <w:r w:rsidR="00EC0CD6">
              <w:rPr>
                <w:rFonts w:eastAsia="Calibri"/>
                <w:bCs/>
                <w:iCs/>
                <w:sz w:val="26"/>
                <w:szCs w:val="26"/>
                <w:lang w:val="ro-MD"/>
              </w:rPr>
              <w:t xml:space="preserve"> în zonele de protecție</w:t>
            </w:r>
            <w:r>
              <w:rPr>
                <w:rFonts w:eastAsia="Calibri"/>
                <w:bCs/>
                <w:iCs/>
                <w:sz w:val="26"/>
                <w:szCs w:val="26"/>
                <w:lang w:val="ro-MD"/>
              </w:rPr>
              <w:t xml:space="preserve"> a </w:t>
            </w:r>
            <w:r w:rsidRPr="003346A8">
              <w:rPr>
                <w:rFonts w:eastAsia="Calibri"/>
                <w:bCs/>
                <w:iCs/>
                <w:sz w:val="26"/>
                <w:szCs w:val="26"/>
                <w:lang w:val="ro-MD"/>
              </w:rPr>
              <w:t>obiectelor de patrimoniu de importanță națională și locală</w:t>
            </w:r>
            <w:r>
              <w:rPr>
                <w:rFonts w:eastAsia="Calibri"/>
                <w:bCs/>
                <w:iCs/>
                <w:sz w:val="26"/>
                <w:szCs w:val="26"/>
                <w:lang w:val="ro-MD"/>
              </w:rPr>
              <w:t>, realizate în baza celor mai bune soluții obținute în urma desfășurării concursurilor respective</w:t>
            </w:r>
            <w:r w:rsidR="00750E57">
              <w:rPr>
                <w:rFonts w:eastAsia="Calibri"/>
                <w:bCs/>
                <w:iCs/>
                <w:sz w:val="26"/>
                <w:szCs w:val="26"/>
                <w:lang w:val="ro-MD"/>
              </w:rPr>
              <w:t>;</w:t>
            </w:r>
          </w:p>
          <w:p w14:paraId="3B1BF6A9" w14:textId="736E17DA" w:rsidR="00720B9C" w:rsidRDefault="00720B9C" w:rsidP="00E8706C">
            <w:pPr>
              <w:spacing w:before="60" w:after="60"/>
              <w:ind w:firstLine="454"/>
              <w:rPr>
                <w:rFonts w:eastAsia="Calibri"/>
                <w:bCs/>
                <w:iCs/>
                <w:sz w:val="26"/>
                <w:szCs w:val="26"/>
                <w:lang w:val="ro-MD"/>
              </w:rPr>
            </w:pPr>
            <w:r>
              <w:rPr>
                <w:rFonts w:eastAsia="Calibri"/>
                <w:bCs/>
                <w:iCs/>
                <w:sz w:val="26"/>
                <w:szCs w:val="26"/>
                <w:lang w:val="ro-MD"/>
              </w:rPr>
              <w:t xml:space="preserve">realizarea concursurilor de soluții în conformitate cu prevederile Legii nr. </w:t>
            </w:r>
            <w:r w:rsidRPr="00236BD3">
              <w:rPr>
                <w:rFonts w:eastAsia="Calibri"/>
                <w:bCs/>
                <w:iCs/>
                <w:sz w:val="26"/>
                <w:szCs w:val="26"/>
                <w:lang w:val="ro-MD"/>
              </w:rPr>
              <w:t>131/2016 privind achizițiile publice</w:t>
            </w:r>
            <w:r w:rsidR="00750E57">
              <w:rPr>
                <w:rFonts w:eastAsia="Calibri"/>
                <w:bCs/>
                <w:iCs/>
                <w:sz w:val="26"/>
                <w:szCs w:val="26"/>
                <w:lang w:val="ro-MD"/>
              </w:rPr>
              <w:t>;</w:t>
            </w:r>
          </w:p>
          <w:p w14:paraId="3AD283F7" w14:textId="6196062C" w:rsidR="00720B9C" w:rsidRDefault="00720B9C" w:rsidP="00E8706C">
            <w:pPr>
              <w:spacing w:before="60" w:after="60"/>
              <w:ind w:firstLine="454"/>
              <w:rPr>
                <w:rFonts w:eastAsia="Calibri"/>
                <w:bCs/>
                <w:iCs/>
                <w:sz w:val="26"/>
                <w:szCs w:val="26"/>
                <w:lang w:val="ro-MD"/>
              </w:rPr>
            </w:pPr>
            <w:r>
              <w:rPr>
                <w:rFonts w:eastAsia="Calibri"/>
                <w:bCs/>
                <w:iCs/>
                <w:sz w:val="26"/>
                <w:szCs w:val="26"/>
                <w:lang w:val="ro-MD"/>
              </w:rPr>
              <w:t>prevederi ajustate la Legea nr.</w:t>
            </w:r>
            <w:r w:rsidRPr="006B4F67">
              <w:rPr>
                <w:rFonts w:eastAsia="Calibri"/>
                <w:bCs/>
                <w:iCs/>
                <w:sz w:val="26"/>
                <w:szCs w:val="26"/>
                <w:lang w:val="ro-MD"/>
              </w:rPr>
              <w:t>139/2010 privind dreptul de autor și drepturile conexe</w:t>
            </w:r>
            <w:r>
              <w:rPr>
                <w:rFonts w:eastAsia="Calibri"/>
                <w:bCs/>
                <w:iCs/>
                <w:sz w:val="26"/>
                <w:szCs w:val="26"/>
                <w:lang w:val="ro-MD"/>
              </w:rPr>
              <w:t>, la Legea nr.</w:t>
            </w:r>
            <w:r w:rsidRPr="00E83653">
              <w:rPr>
                <w:rFonts w:eastAsia="Calibri"/>
                <w:bCs/>
                <w:iCs/>
                <w:sz w:val="26"/>
                <w:szCs w:val="26"/>
                <w:lang w:val="ro-MD"/>
              </w:rPr>
              <w:t xml:space="preserve"> 982/2000 privind accesul la informație</w:t>
            </w:r>
            <w:r>
              <w:rPr>
                <w:rFonts w:eastAsia="Calibri"/>
                <w:bCs/>
                <w:iCs/>
                <w:sz w:val="26"/>
                <w:szCs w:val="26"/>
                <w:lang w:val="ro-MD"/>
              </w:rPr>
              <w:t xml:space="preserve"> și Legea nr. </w:t>
            </w:r>
            <w:r w:rsidRPr="00E83653">
              <w:rPr>
                <w:rFonts w:eastAsia="Calibri"/>
                <w:bCs/>
                <w:iCs/>
                <w:sz w:val="26"/>
                <w:szCs w:val="26"/>
                <w:lang w:val="ro-MD"/>
              </w:rPr>
              <w:t>239/2008 privind transparența în procesul decizional</w:t>
            </w:r>
            <w:r w:rsidR="00750E57">
              <w:rPr>
                <w:rFonts w:eastAsia="Calibri"/>
                <w:bCs/>
                <w:iCs/>
                <w:sz w:val="26"/>
                <w:szCs w:val="26"/>
                <w:lang w:val="ro-MD"/>
              </w:rPr>
              <w:t>.</w:t>
            </w:r>
          </w:p>
          <w:p w14:paraId="4B9A701A" w14:textId="244CC1B7" w:rsidR="00720B9C" w:rsidRPr="00EC0CD6" w:rsidRDefault="00585DA6" w:rsidP="00E8706C">
            <w:pPr>
              <w:spacing w:before="60" w:after="60"/>
              <w:ind w:firstLine="454"/>
              <w:rPr>
                <w:rFonts w:eastAsia="Calibri"/>
                <w:bCs/>
                <w:iCs/>
                <w:sz w:val="26"/>
                <w:szCs w:val="26"/>
                <w:lang w:val="ro-MD"/>
              </w:rPr>
            </w:pPr>
            <w:r>
              <w:rPr>
                <w:rFonts w:eastAsia="Calibri"/>
                <w:bCs/>
                <w:iCs/>
                <w:sz w:val="26"/>
                <w:szCs w:val="26"/>
                <w:lang w:val="ro-RO"/>
              </w:rPr>
              <w:t>Toate aceste elemente sunt menite pentru a</w:t>
            </w:r>
            <w:r w:rsidR="00EC0CD6" w:rsidRPr="00EC0CD6">
              <w:rPr>
                <w:rFonts w:eastAsia="Calibri"/>
                <w:bCs/>
                <w:iCs/>
                <w:sz w:val="26"/>
                <w:szCs w:val="26"/>
                <w:lang w:val="ro-RO"/>
              </w:rPr>
              <w:t xml:space="preserve"> conduc</w:t>
            </w:r>
            <w:r>
              <w:rPr>
                <w:rFonts w:eastAsia="Calibri"/>
                <w:bCs/>
                <w:iCs/>
                <w:sz w:val="26"/>
                <w:szCs w:val="26"/>
                <w:lang w:val="ro-RO"/>
              </w:rPr>
              <w:t>e</w:t>
            </w:r>
            <w:r w:rsidR="00EC0CD6" w:rsidRPr="00EC0CD6">
              <w:rPr>
                <w:rFonts w:eastAsia="Calibri"/>
                <w:bCs/>
                <w:iCs/>
                <w:sz w:val="26"/>
                <w:szCs w:val="26"/>
                <w:lang w:val="ro-RO"/>
              </w:rPr>
              <w:t xml:space="preserve"> la</w:t>
            </w:r>
            <w:r w:rsidR="00720B9C" w:rsidRPr="00EC0CD6">
              <w:rPr>
                <w:rFonts w:eastAsia="Calibri"/>
                <w:bCs/>
                <w:iCs/>
                <w:sz w:val="26"/>
                <w:szCs w:val="26"/>
                <w:lang w:val="ro-RO"/>
              </w:rPr>
              <w:t xml:space="preserve"> îmbunătățir</w:t>
            </w:r>
            <w:r>
              <w:rPr>
                <w:rFonts w:eastAsia="Calibri"/>
                <w:bCs/>
                <w:iCs/>
                <w:sz w:val="26"/>
                <w:szCs w:val="26"/>
                <w:lang w:val="ro-RO"/>
              </w:rPr>
              <w:t>ea</w:t>
            </w:r>
            <w:r w:rsidR="00720B9C" w:rsidRPr="00EC0CD6">
              <w:rPr>
                <w:rFonts w:eastAsia="Calibri"/>
                <w:bCs/>
                <w:iCs/>
                <w:sz w:val="26"/>
                <w:szCs w:val="26"/>
                <w:lang w:val="ro-RO"/>
              </w:rPr>
              <w:t xml:space="preserve"> decizi</w:t>
            </w:r>
            <w:r w:rsidR="00CC6CDF" w:rsidRPr="00EC0CD6">
              <w:rPr>
                <w:rFonts w:eastAsia="Calibri"/>
                <w:bCs/>
                <w:iCs/>
                <w:sz w:val="26"/>
                <w:szCs w:val="26"/>
                <w:lang w:val="ro-RO"/>
              </w:rPr>
              <w:t>ilor Consiliului Municipal Chișinău</w:t>
            </w:r>
            <w:r w:rsidR="00720B9C" w:rsidRPr="00EC0CD6">
              <w:rPr>
                <w:rFonts w:eastAsia="Calibri"/>
                <w:bCs/>
                <w:iCs/>
                <w:sz w:val="26"/>
                <w:szCs w:val="26"/>
                <w:lang w:val="ro-RO"/>
              </w:rPr>
              <w:t xml:space="preserve"> </w:t>
            </w:r>
            <w:r>
              <w:rPr>
                <w:rFonts w:eastAsia="Calibri"/>
                <w:bCs/>
                <w:iCs/>
                <w:sz w:val="26"/>
                <w:szCs w:val="26"/>
                <w:lang w:val="ro-RO"/>
              </w:rPr>
              <w:t xml:space="preserve">și a situației </w:t>
            </w:r>
            <w:r w:rsidR="00720B9C" w:rsidRPr="00EC0CD6">
              <w:rPr>
                <w:rFonts w:eastAsia="Calibri"/>
                <w:bCs/>
                <w:iCs/>
                <w:sz w:val="26"/>
                <w:szCs w:val="26"/>
                <w:lang w:val="ro-RO"/>
              </w:rPr>
              <w:t>în domeniul amenajării teritoriului</w:t>
            </w:r>
            <w:r w:rsidR="00CC6CDF" w:rsidRPr="00EC0CD6">
              <w:rPr>
                <w:rFonts w:eastAsia="Calibri"/>
                <w:bCs/>
                <w:iCs/>
                <w:sz w:val="26"/>
                <w:szCs w:val="26"/>
                <w:lang w:val="ro-RO"/>
              </w:rPr>
              <w:t>,</w:t>
            </w:r>
            <w:r w:rsidR="00720B9C" w:rsidRPr="00EC0CD6">
              <w:rPr>
                <w:rFonts w:eastAsia="Calibri"/>
                <w:bCs/>
                <w:iCs/>
                <w:sz w:val="26"/>
                <w:szCs w:val="26"/>
                <w:lang w:val="ro-RO"/>
              </w:rPr>
              <w:t xml:space="preserve"> urbanismului </w:t>
            </w:r>
            <w:r w:rsidR="00CC6CDF" w:rsidRPr="00EC0CD6">
              <w:rPr>
                <w:rFonts w:eastAsia="Calibri"/>
                <w:bCs/>
                <w:iCs/>
                <w:sz w:val="26"/>
                <w:szCs w:val="26"/>
                <w:lang w:val="ro-RO"/>
              </w:rPr>
              <w:t xml:space="preserve">și arhitecturii </w:t>
            </w:r>
            <w:r w:rsidR="00720B9C" w:rsidRPr="00EC0CD6">
              <w:rPr>
                <w:rFonts w:eastAsia="Calibri"/>
                <w:bCs/>
                <w:iCs/>
                <w:sz w:val="26"/>
                <w:szCs w:val="26"/>
                <w:lang w:val="ro-RO"/>
              </w:rPr>
              <w:t>pentru</w:t>
            </w:r>
            <w:r w:rsidR="00CC6CDF" w:rsidRPr="00EC0CD6">
              <w:rPr>
                <w:rFonts w:eastAsia="Calibri"/>
                <w:bCs/>
                <w:iCs/>
                <w:sz w:val="26"/>
                <w:szCs w:val="26"/>
                <w:lang w:val="ro-RO"/>
              </w:rPr>
              <w:t xml:space="preserve"> toate localitățile municipiului Chișinău</w:t>
            </w:r>
            <w:r>
              <w:rPr>
                <w:rFonts w:eastAsia="Calibri"/>
                <w:bCs/>
                <w:iCs/>
                <w:sz w:val="26"/>
                <w:szCs w:val="26"/>
                <w:lang w:val="ro-RO"/>
              </w:rPr>
              <w:t>, inclusiv</w:t>
            </w:r>
            <w:r w:rsidR="00720B9C" w:rsidRPr="00EC0CD6">
              <w:rPr>
                <w:rFonts w:eastAsia="Calibri"/>
                <w:bCs/>
                <w:iCs/>
                <w:sz w:val="26"/>
                <w:szCs w:val="26"/>
                <w:lang w:val="ro-RO"/>
              </w:rPr>
              <w:t xml:space="preserve"> și pentru a evita orice subiectivism asupra deciziilor</w:t>
            </w:r>
            <w:r w:rsidR="00042223" w:rsidRPr="00EC0CD6">
              <w:rPr>
                <w:rFonts w:eastAsia="Calibri"/>
                <w:bCs/>
                <w:iCs/>
                <w:sz w:val="26"/>
                <w:szCs w:val="26"/>
                <w:lang w:val="ro-RO"/>
              </w:rPr>
              <w:t xml:space="preserve"> luate</w:t>
            </w:r>
            <w:r>
              <w:rPr>
                <w:rFonts w:eastAsia="Calibri"/>
                <w:bCs/>
                <w:iCs/>
                <w:sz w:val="26"/>
                <w:szCs w:val="26"/>
                <w:lang w:val="ro-RO"/>
              </w:rPr>
              <w:t xml:space="preserve"> asupra dezvoltării urbane în municipiu</w:t>
            </w:r>
            <w:r w:rsidR="00720B9C" w:rsidRPr="00EC0CD6">
              <w:rPr>
                <w:rFonts w:eastAsia="Calibri"/>
                <w:bCs/>
                <w:iCs/>
                <w:sz w:val="26"/>
                <w:szCs w:val="26"/>
                <w:lang w:val="ro-RO"/>
              </w:rPr>
              <w:t xml:space="preserve">, cât și pentru a utiliza </w:t>
            </w:r>
            <w:r w:rsidR="00042223" w:rsidRPr="00EC0CD6">
              <w:rPr>
                <w:rFonts w:eastAsia="Calibri"/>
                <w:bCs/>
                <w:iCs/>
                <w:sz w:val="26"/>
                <w:szCs w:val="26"/>
                <w:lang w:val="ro-RO"/>
              </w:rPr>
              <w:t xml:space="preserve">din plin </w:t>
            </w:r>
            <w:r w:rsidR="00720B9C" w:rsidRPr="00EC0CD6">
              <w:rPr>
                <w:rFonts w:eastAsia="Calibri"/>
                <w:bCs/>
                <w:iCs/>
                <w:sz w:val="26"/>
                <w:szCs w:val="26"/>
                <w:lang w:val="ro-RO"/>
              </w:rPr>
              <w:t xml:space="preserve">experiența profesională a specialiștilor </w:t>
            </w:r>
            <w:r w:rsidR="00042223" w:rsidRPr="00EC0CD6">
              <w:rPr>
                <w:rFonts w:eastAsia="Calibri"/>
                <w:bCs/>
                <w:iCs/>
                <w:sz w:val="26"/>
                <w:szCs w:val="26"/>
                <w:lang w:val="ro-RO"/>
              </w:rPr>
              <w:t>din</w:t>
            </w:r>
            <w:r w:rsidR="00720B9C" w:rsidRPr="00EC0CD6">
              <w:rPr>
                <w:rFonts w:eastAsia="Calibri"/>
                <w:bCs/>
                <w:iCs/>
                <w:sz w:val="26"/>
                <w:szCs w:val="26"/>
                <w:lang w:val="ro-RO"/>
              </w:rPr>
              <w:t xml:space="preserve"> domeniu</w:t>
            </w:r>
            <w:r>
              <w:rPr>
                <w:rFonts w:eastAsia="Calibri"/>
                <w:bCs/>
                <w:iCs/>
                <w:sz w:val="26"/>
                <w:szCs w:val="26"/>
                <w:lang w:val="ro-RO"/>
              </w:rPr>
              <w:t xml:space="preserve"> în acest scop</w:t>
            </w:r>
            <w:r w:rsidR="00720B9C" w:rsidRPr="00EC0CD6">
              <w:rPr>
                <w:rFonts w:eastAsia="Calibri"/>
                <w:bCs/>
                <w:iCs/>
                <w:sz w:val="26"/>
                <w:szCs w:val="26"/>
                <w:lang w:val="ro-RO"/>
              </w:rPr>
              <w:t xml:space="preserve">. </w:t>
            </w:r>
          </w:p>
          <w:p w14:paraId="608F91A0" w14:textId="31345BFE" w:rsidR="004E7A2D" w:rsidRDefault="004E7A2D" w:rsidP="00E8706C">
            <w:pPr>
              <w:pStyle w:val="a3"/>
              <w:spacing w:before="60" w:after="60"/>
              <w:ind w:left="0" w:firstLine="454"/>
              <w:contextualSpacing w:val="0"/>
              <w:rPr>
                <w:rFonts w:eastAsia="Calibri"/>
                <w:sz w:val="26"/>
                <w:szCs w:val="26"/>
                <w:lang w:val="ro-MD"/>
              </w:rPr>
            </w:pPr>
            <w:r w:rsidRPr="00DB14B9">
              <w:rPr>
                <w:rFonts w:eastAsia="Calibri"/>
                <w:sz w:val="26"/>
                <w:szCs w:val="26"/>
                <w:lang w:val="ro-MD"/>
              </w:rPr>
              <w:t>Proiectul nu prevede modificarea sau abrogarea a careva acte normative.</w:t>
            </w:r>
          </w:p>
          <w:p w14:paraId="7ED29232" w14:textId="343184BF" w:rsidR="00BA72A9" w:rsidRPr="00DB14B9" w:rsidRDefault="00B911B0" w:rsidP="00E8706C">
            <w:pPr>
              <w:pStyle w:val="ad"/>
              <w:spacing w:before="60" w:beforeAutospacing="0" w:after="60" w:afterAutospacing="0"/>
              <w:ind w:firstLine="454"/>
              <w:jc w:val="both"/>
              <w:rPr>
                <w:rFonts w:eastAsia="Calibri"/>
                <w:sz w:val="26"/>
                <w:szCs w:val="26"/>
                <w:lang w:val="ro-MD"/>
              </w:rPr>
            </w:pPr>
            <w:r w:rsidRPr="00B911B0">
              <w:rPr>
                <w:sz w:val="26"/>
                <w:szCs w:val="26"/>
                <w:lang w:val="ro-MD"/>
              </w:rPr>
              <w:t>Prezentul proiect nu conține prevederi de reglementare a activității de întreprinzător în contextul Legii nr. 235/2006 cu privire la principiile de bază de reglementare a activităţii de întreprinzător, astfel decăzând necesitatea examinarea acestui proiect de către Grupul de lucru pentru reglementarea activității de întreprinzător.</w:t>
            </w:r>
          </w:p>
        </w:tc>
      </w:tr>
      <w:tr w:rsidR="001B7AFD" w:rsidRPr="00DB14B9" w14:paraId="1B2FC723" w14:textId="77777777" w:rsidTr="00395F68">
        <w:trPr>
          <w:trHeight w:val="454"/>
        </w:trPr>
        <w:tc>
          <w:tcPr>
            <w:tcW w:w="5000" w:type="pct"/>
            <w:shd w:val="clear" w:color="auto" w:fill="D9D9D9"/>
            <w:vAlign w:val="center"/>
          </w:tcPr>
          <w:p w14:paraId="70DE4CA8" w14:textId="77777777" w:rsidR="00962FD8" w:rsidRPr="00DB14B9" w:rsidRDefault="00962FD8" w:rsidP="008F2DD7">
            <w:pPr>
              <w:pStyle w:val="a3"/>
              <w:numPr>
                <w:ilvl w:val="0"/>
                <w:numId w:val="1"/>
              </w:numPr>
              <w:ind w:left="0" w:firstLine="454"/>
              <w:contextualSpacing w:val="0"/>
              <w:jc w:val="left"/>
              <w:rPr>
                <w:b/>
                <w:sz w:val="26"/>
                <w:szCs w:val="26"/>
                <w:lang w:val="ro-MD"/>
              </w:rPr>
            </w:pPr>
            <w:r w:rsidRPr="00DB14B9">
              <w:rPr>
                <w:b/>
                <w:sz w:val="26"/>
                <w:szCs w:val="26"/>
                <w:lang w:val="ro-MD"/>
              </w:rPr>
              <w:t>Fundamentarea economico-financiară</w:t>
            </w:r>
          </w:p>
        </w:tc>
      </w:tr>
      <w:tr w:rsidR="001B7AFD" w:rsidRPr="00DB14B9" w14:paraId="35FE23EB" w14:textId="77777777" w:rsidTr="00395F68">
        <w:trPr>
          <w:trHeight w:val="454"/>
        </w:trPr>
        <w:tc>
          <w:tcPr>
            <w:tcW w:w="5000" w:type="pct"/>
            <w:vAlign w:val="center"/>
            <w:hideMark/>
          </w:tcPr>
          <w:p w14:paraId="12F7582B" w14:textId="77777777" w:rsidR="00927AB8" w:rsidRPr="00DB14B9" w:rsidRDefault="00EA3D2D" w:rsidP="008F2DD7">
            <w:pPr>
              <w:ind w:firstLine="454"/>
              <w:jc w:val="left"/>
              <w:rPr>
                <w:rFonts w:eastAsiaTheme="minorHAnsi"/>
                <w:sz w:val="26"/>
                <w:szCs w:val="26"/>
                <w:lang w:val="ro-MD"/>
              </w:rPr>
            </w:pPr>
            <w:r w:rsidRPr="00DB14B9">
              <w:rPr>
                <w:rFonts w:eastAsiaTheme="minorHAnsi"/>
                <w:sz w:val="26"/>
                <w:szCs w:val="26"/>
                <w:lang w:val="ro-MD"/>
              </w:rPr>
              <w:t xml:space="preserve">Proiectul nu implică careva costuri financiare. </w:t>
            </w:r>
          </w:p>
        </w:tc>
      </w:tr>
      <w:tr w:rsidR="001B7AFD" w:rsidRPr="00DB14B9" w14:paraId="3B837E8E" w14:textId="77777777" w:rsidTr="00395F68">
        <w:trPr>
          <w:trHeight w:val="454"/>
        </w:trPr>
        <w:tc>
          <w:tcPr>
            <w:tcW w:w="5000" w:type="pct"/>
            <w:shd w:val="clear" w:color="auto" w:fill="D9D9D9"/>
            <w:vAlign w:val="center"/>
            <w:hideMark/>
          </w:tcPr>
          <w:p w14:paraId="71B4ADFC" w14:textId="77777777" w:rsidR="00927AB8" w:rsidRPr="00DB14B9" w:rsidRDefault="00927AB8" w:rsidP="008F2DD7">
            <w:pPr>
              <w:pStyle w:val="a3"/>
              <w:numPr>
                <w:ilvl w:val="0"/>
                <w:numId w:val="1"/>
              </w:numPr>
              <w:ind w:left="0" w:firstLine="454"/>
              <w:contextualSpacing w:val="0"/>
              <w:jc w:val="left"/>
              <w:rPr>
                <w:b/>
                <w:sz w:val="26"/>
                <w:szCs w:val="26"/>
                <w:lang w:val="ro-MD"/>
              </w:rPr>
            </w:pPr>
            <w:r w:rsidRPr="00DB14B9">
              <w:rPr>
                <w:b/>
                <w:sz w:val="26"/>
                <w:szCs w:val="26"/>
                <w:lang w:val="ro-MD"/>
              </w:rPr>
              <w:t>Avizarea și consultarea publică a proiectului</w:t>
            </w:r>
          </w:p>
        </w:tc>
      </w:tr>
      <w:tr w:rsidR="001B7AFD" w:rsidRPr="00DB14B9" w14:paraId="535309A2" w14:textId="77777777" w:rsidTr="008F2DD7">
        <w:trPr>
          <w:trHeight w:val="454"/>
        </w:trPr>
        <w:tc>
          <w:tcPr>
            <w:tcW w:w="5000" w:type="pct"/>
            <w:hideMark/>
          </w:tcPr>
          <w:p w14:paraId="3E9AD78A" w14:textId="14D3C477" w:rsidR="00017232" w:rsidRPr="00DB14B9" w:rsidRDefault="00017232" w:rsidP="00E8706C">
            <w:pPr>
              <w:spacing w:before="60" w:after="60"/>
              <w:ind w:firstLine="454"/>
              <w:rPr>
                <w:rFonts w:eastAsiaTheme="minorHAnsi"/>
                <w:sz w:val="26"/>
                <w:szCs w:val="26"/>
                <w:lang w:val="ro-MD"/>
              </w:rPr>
            </w:pPr>
            <w:r w:rsidRPr="00DB14B9">
              <w:rPr>
                <w:rFonts w:eastAsiaTheme="minorHAnsi"/>
                <w:sz w:val="26"/>
                <w:szCs w:val="26"/>
                <w:lang w:val="ro-MD"/>
              </w:rPr>
              <w:t>În scopul respectării prevederilor Legii nr.239/2008 privind transparen</w:t>
            </w:r>
            <w:r w:rsidR="00B63939">
              <w:rPr>
                <w:rFonts w:eastAsiaTheme="minorHAnsi"/>
                <w:sz w:val="26"/>
                <w:szCs w:val="26"/>
                <w:lang w:val="ro-MD"/>
              </w:rPr>
              <w:t>ț</w:t>
            </w:r>
            <w:r w:rsidRPr="00DB14B9">
              <w:rPr>
                <w:rFonts w:eastAsiaTheme="minorHAnsi"/>
                <w:sz w:val="26"/>
                <w:szCs w:val="26"/>
                <w:lang w:val="ro-MD"/>
              </w:rPr>
              <w:t xml:space="preserve">a în procesul decizional, </w:t>
            </w:r>
            <w:r w:rsidR="00745DF7">
              <w:rPr>
                <w:rFonts w:eastAsiaTheme="minorHAnsi"/>
                <w:sz w:val="26"/>
                <w:szCs w:val="26"/>
                <w:lang w:val="ro-MD"/>
              </w:rPr>
              <w:t>anun</w:t>
            </w:r>
            <w:r w:rsidR="00B63939">
              <w:rPr>
                <w:rFonts w:eastAsiaTheme="minorHAnsi"/>
                <w:sz w:val="26"/>
                <w:szCs w:val="26"/>
                <w:lang w:val="ro-MD"/>
              </w:rPr>
              <w:t>ț</w:t>
            </w:r>
            <w:r w:rsidR="00745DF7">
              <w:rPr>
                <w:rFonts w:eastAsiaTheme="minorHAnsi"/>
                <w:sz w:val="26"/>
                <w:szCs w:val="26"/>
                <w:lang w:val="ro-MD"/>
              </w:rPr>
              <w:t>ul privind ini</w:t>
            </w:r>
            <w:r w:rsidR="00B63939">
              <w:rPr>
                <w:rFonts w:eastAsiaTheme="minorHAnsi"/>
                <w:sz w:val="26"/>
                <w:szCs w:val="26"/>
                <w:lang w:val="ro-MD"/>
              </w:rPr>
              <w:t>ț</w:t>
            </w:r>
            <w:r w:rsidR="00745DF7">
              <w:rPr>
                <w:rFonts w:eastAsiaTheme="minorHAnsi"/>
                <w:sz w:val="26"/>
                <w:szCs w:val="26"/>
                <w:lang w:val="ro-MD"/>
              </w:rPr>
              <w:t xml:space="preserve">ierea și </w:t>
            </w:r>
            <w:r w:rsidRPr="00DB14B9">
              <w:rPr>
                <w:rFonts w:eastAsiaTheme="minorHAnsi"/>
                <w:sz w:val="26"/>
                <w:szCs w:val="26"/>
                <w:lang w:val="ro-MD"/>
              </w:rPr>
              <w:t xml:space="preserve">proiectul </w:t>
            </w:r>
            <w:r w:rsidR="00B911B0">
              <w:rPr>
                <w:sz w:val="26"/>
                <w:szCs w:val="26"/>
                <w:lang w:val="ro-MD"/>
              </w:rPr>
              <w:t xml:space="preserve">acrului normativ </w:t>
            </w:r>
            <w:r w:rsidR="00825A1A">
              <w:rPr>
                <w:rFonts w:eastAsiaTheme="minorHAnsi"/>
                <w:sz w:val="26"/>
                <w:szCs w:val="26"/>
                <w:lang w:val="ro-MD"/>
              </w:rPr>
              <w:t>se publică</w:t>
            </w:r>
            <w:r w:rsidRPr="00DB14B9">
              <w:rPr>
                <w:rFonts w:eastAsiaTheme="minorHAnsi"/>
                <w:sz w:val="26"/>
                <w:szCs w:val="26"/>
                <w:lang w:val="ro-MD"/>
              </w:rPr>
              <w:t xml:space="preserve"> pe pagina web oficială </w:t>
            </w:r>
            <w:r w:rsidR="00825A1A">
              <w:rPr>
                <w:rFonts w:eastAsiaTheme="minorHAnsi"/>
                <w:sz w:val="26"/>
                <w:szCs w:val="26"/>
                <w:lang w:val="ro-MD"/>
              </w:rPr>
              <w:t xml:space="preserve">a </w:t>
            </w:r>
            <w:r w:rsidR="00B911B0">
              <w:rPr>
                <w:rFonts w:eastAsiaTheme="minorHAnsi"/>
                <w:sz w:val="26"/>
                <w:szCs w:val="26"/>
                <w:lang w:val="ro-MD"/>
              </w:rPr>
              <w:t>Primăriei municipiului Chișinău, a Direcției Generale Arhnitectură, Urbanism și Relații Funciare (DGAURF)</w:t>
            </w:r>
            <w:r w:rsidR="00825A1A">
              <w:rPr>
                <w:rFonts w:eastAsiaTheme="minorHAnsi"/>
                <w:sz w:val="26"/>
                <w:szCs w:val="26"/>
                <w:lang w:val="ro-MD"/>
              </w:rPr>
              <w:t xml:space="preserve"> și pe pagina web oficială </w:t>
            </w:r>
            <w:hyperlink r:id="rId7" w:history="1">
              <w:r w:rsidR="00825A1A" w:rsidRPr="0009231C">
                <w:rPr>
                  <w:rStyle w:val="a6"/>
                  <w:rFonts w:eastAsiaTheme="minorHAnsi"/>
                  <w:sz w:val="26"/>
                  <w:szCs w:val="26"/>
                  <w:lang w:val="ro-MD"/>
                </w:rPr>
                <w:t>www.particip.gov.md</w:t>
              </w:r>
            </w:hyperlink>
            <w:r w:rsidR="00825A1A">
              <w:rPr>
                <w:rFonts w:eastAsiaTheme="minorHAnsi"/>
                <w:sz w:val="26"/>
                <w:szCs w:val="26"/>
                <w:lang w:val="ro-MD"/>
              </w:rPr>
              <w:t xml:space="preserve"> </w:t>
            </w:r>
          </w:p>
          <w:p w14:paraId="554BADB0" w14:textId="77777777" w:rsidR="00927AB8" w:rsidRPr="00DB14B9" w:rsidRDefault="00017232" w:rsidP="00E8706C">
            <w:pPr>
              <w:spacing w:before="60" w:after="60"/>
              <w:ind w:firstLine="454"/>
              <w:rPr>
                <w:rFonts w:eastAsiaTheme="minorHAnsi"/>
                <w:sz w:val="26"/>
                <w:szCs w:val="26"/>
                <w:lang w:val="ro-MD"/>
              </w:rPr>
            </w:pPr>
            <w:r w:rsidRPr="00DB14B9">
              <w:rPr>
                <w:rFonts w:eastAsiaTheme="minorHAnsi"/>
                <w:sz w:val="26"/>
                <w:szCs w:val="26"/>
                <w:lang w:val="ro-MD"/>
              </w:rPr>
              <w:t xml:space="preserve">Proiectul </w:t>
            </w:r>
            <w:r w:rsidR="008D68B8" w:rsidRPr="00DB14B9">
              <w:rPr>
                <w:rFonts w:eastAsiaTheme="minorHAnsi"/>
                <w:sz w:val="26"/>
                <w:szCs w:val="26"/>
                <w:lang w:val="ro-MD"/>
              </w:rPr>
              <w:t>este</w:t>
            </w:r>
            <w:r w:rsidR="006D6E51" w:rsidRPr="00DB14B9">
              <w:rPr>
                <w:rFonts w:eastAsiaTheme="minorHAnsi"/>
                <w:sz w:val="26"/>
                <w:szCs w:val="26"/>
                <w:lang w:val="ro-MD"/>
              </w:rPr>
              <w:t xml:space="preserve"> </w:t>
            </w:r>
            <w:r w:rsidR="00745DF7">
              <w:rPr>
                <w:rFonts w:eastAsiaTheme="minorHAnsi"/>
                <w:sz w:val="26"/>
                <w:szCs w:val="26"/>
                <w:lang w:val="ro-MD"/>
              </w:rPr>
              <w:t xml:space="preserve">perfectat pentru a fi </w:t>
            </w:r>
            <w:r w:rsidR="006D6E51" w:rsidRPr="00DB14B9">
              <w:rPr>
                <w:rFonts w:eastAsiaTheme="minorHAnsi"/>
                <w:sz w:val="26"/>
                <w:szCs w:val="26"/>
                <w:lang w:val="ro-MD"/>
              </w:rPr>
              <w:t xml:space="preserve">supus consultărilor publice și </w:t>
            </w:r>
            <w:r w:rsidR="002664C9">
              <w:rPr>
                <w:rFonts w:eastAsiaTheme="minorHAnsi"/>
                <w:sz w:val="26"/>
                <w:szCs w:val="26"/>
                <w:lang w:val="ro-MD"/>
              </w:rPr>
              <w:t xml:space="preserve">ulterior </w:t>
            </w:r>
            <w:r w:rsidR="006D6E51" w:rsidRPr="00DB14B9">
              <w:rPr>
                <w:rFonts w:eastAsiaTheme="minorHAnsi"/>
                <w:sz w:val="26"/>
                <w:szCs w:val="26"/>
                <w:lang w:val="ro-MD"/>
              </w:rPr>
              <w:t>aviz</w:t>
            </w:r>
            <w:r w:rsidR="008D68B8" w:rsidRPr="00DB14B9">
              <w:rPr>
                <w:rFonts w:eastAsiaTheme="minorHAnsi"/>
                <w:sz w:val="26"/>
                <w:szCs w:val="26"/>
                <w:lang w:val="ro-MD"/>
              </w:rPr>
              <w:t xml:space="preserve">ării </w:t>
            </w:r>
            <w:r w:rsidR="006D6E51" w:rsidRPr="00DB14B9">
              <w:rPr>
                <w:rFonts w:eastAsiaTheme="minorHAnsi"/>
                <w:sz w:val="26"/>
                <w:szCs w:val="26"/>
                <w:lang w:val="ro-MD"/>
              </w:rPr>
              <w:t>oficial</w:t>
            </w:r>
            <w:r w:rsidR="008D68B8" w:rsidRPr="00DB14B9">
              <w:rPr>
                <w:rFonts w:eastAsiaTheme="minorHAnsi"/>
                <w:sz w:val="26"/>
                <w:szCs w:val="26"/>
                <w:lang w:val="ro-MD"/>
              </w:rPr>
              <w:t>e</w:t>
            </w:r>
            <w:r w:rsidR="006D6E51" w:rsidRPr="00DB14B9">
              <w:rPr>
                <w:rFonts w:eastAsiaTheme="minorHAnsi"/>
                <w:sz w:val="26"/>
                <w:szCs w:val="26"/>
                <w:lang w:val="ro-MD"/>
              </w:rPr>
              <w:t xml:space="preserve"> în condi</w:t>
            </w:r>
            <w:r w:rsidR="00B63939">
              <w:rPr>
                <w:rFonts w:eastAsiaTheme="minorHAnsi"/>
                <w:sz w:val="26"/>
                <w:szCs w:val="26"/>
                <w:lang w:val="ro-MD"/>
              </w:rPr>
              <w:t>ț</w:t>
            </w:r>
            <w:r w:rsidR="006D6E51" w:rsidRPr="00DB14B9">
              <w:rPr>
                <w:rFonts w:eastAsiaTheme="minorHAnsi"/>
                <w:sz w:val="26"/>
                <w:szCs w:val="26"/>
                <w:lang w:val="ro-MD"/>
              </w:rPr>
              <w:t xml:space="preserve">iile cadrului normativ. </w:t>
            </w:r>
          </w:p>
        </w:tc>
      </w:tr>
    </w:tbl>
    <w:p w14:paraId="33A57DBE" w14:textId="77777777" w:rsidR="005A1CE1" w:rsidRDefault="005A1CE1" w:rsidP="00655D43">
      <w:pPr>
        <w:ind w:firstLine="0"/>
        <w:rPr>
          <w:sz w:val="26"/>
          <w:szCs w:val="26"/>
          <w:lang w:val="ro-MD"/>
        </w:rPr>
      </w:pPr>
    </w:p>
    <w:p w14:paraId="6ED5BF75" w14:textId="77777777" w:rsidR="00723F68" w:rsidRDefault="00723F68" w:rsidP="00655D43">
      <w:pPr>
        <w:ind w:firstLine="0"/>
        <w:rPr>
          <w:b/>
          <w:sz w:val="26"/>
          <w:szCs w:val="26"/>
          <w:lang w:val="ro-MD"/>
        </w:rPr>
      </w:pPr>
      <w:r>
        <w:rPr>
          <w:b/>
          <w:sz w:val="26"/>
          <w:szCs w:val="26"/>
          <w:lang w:val="ro-MD"/>
        </w:rPr>
        <w:t xml:space="preserve">  </w:t>
      </w:r>
    </w:p>
    <w:p w14:paraId="4F6E114B" w14:textId="73A9C36B" w:rsidR="00723F68" w:rsidRPr="00A47D69" w:rsidRDefault="003E6253" w:rsidP="003E6253">
      <w:pPr>
        <w:ind w:firstLine="142"/>
        <w:rPr>
          <w:sz w:val="26"/>
          <w:szCs w:val="26"/>
          <w:lang w:val="ro-MD"/>
        </w:rPr>
      </w:pPr>
      <w:r>
        <w:rPr>
          <w:b/>
          <w:sz w:val="26"/>
          <w:szCs w:val="26"/>
          <w:lang w:val="ro-MD"/>
        </w:rPr>
        <w:t>Șef al DGAURF                                                                      Svetlana DOGOTARU</w:t>
      </w:r>
      <w:r w:rsidR="00723F68" w:rsidRPr="00723F68">
        <w:rPr>
          <w:b/>
          <w:sz w:val="26"/>
          <w:szCs w:val="26"/>
          <w:lang w:val="ro-MD"/>
        </w:rPr>
        <w:t xml:space="preserve">                           </w:t>
      </w:r>
      <w:r w:rsidR="00723F68">
        <w:rPr>
          <w:b/>
          <w:sz w:val="26"/>
          <w:szCs w:val="26"/>
          <w:lang w:val="ro-MD"/>
        </w:rPr>
        <w:t xml:space="preserve">    </w:t>
      </w:r>
      <w:r w:rsidR="00723F68" w:rsidRPr="00723F68">
        <w:rPr>
          <w:b/>
          <w:sz w:val="26"/>
          <w:szCs w:val="26"/>
          <w:lang w:val="ro-MD"/>
        </w:rPr>
        <w:t xml:space="preserve">                                 </w:t>
      </w:r>
      <w:r w:rsidR="00723F68">
        <w:rPr>
          <w:b/>
          <w:sz w:val="26"/>
          <w:szCs w:val="26"/>
          <w:lang w:val="ro-MD"/>
        </w:rPr>
        <w:t xml:space="preserve">     </w:t>
      </w:r>
      <w:r w:rsidR="00723F68" w:rsidRPr="00723F68">
        <w:rPr>
          <w:b/>
          <w:sz w:val="26"/>
          <w:szCs w:val="26"/>
          <w:lang w:val="ro-MD"/>
        </w:rPr>
        <w:t xml:space="preserve">                       </w:t>
      </w:r>
    </w:p>
    <w:sectPr w:rsidR="00723F68" w:rsidRPr="00A47D69" w:rsidSect="000D7207">
      <w:footerReference w:type="default" r:id="rId8"/>
      <w:pgSz w:w="11907" w:h="16840" w:code="9"/>
      <w:pgMar w:top="1021" w:right="851" w:bottom="295" w:left="1418"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39BD" w14:textId="77777777" w:rsidR="00AF094E" w:rsidRDefault="00AF094E" w:rsidP="00205018">
      <w:r>
        <w:separator/>
      </w:r>
    </w:p>
  </w:endnote>
  <w:endnote w:type="continuationSeparator" w:id="0">
    <w:p w14:paraId="113FF221" w14:textId="77777777" w:rsidR="00AF094E" w:rsidRDefault="00AF094E" w:rsidP="0020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156751"/>
      <w:docPartObj>
        <w:docPartGallery w:val="Page Numbers (Bottom of Page)"/>
        <w:docPartUnique/>
      </w:docPartObj>
    </w:sdtPr>
    <w:sdtEndPr>
      <w:rPr>
        <w:noProof/>
      </w:rPr>
    </w:sdtEndPr>
    <w:sdtContent>
      <w:p w14:paraId="6B1809E0" w14:textId="77777777" w:rsidR="00205018" w:rsidRDefault="005A1CE1" w:rsidP="005A1CE1">
        <w:pPr>
          <w:pStyle w:val="ab"/>
          <w:tabs>
            <w:tab w:val="clear" w:pos="9360"/>
            <w:tab w:val="right" w:pos="9333"/>
          </w:tabs>
          <w:jc w:val="right"/>
        </w:pPr>
        <w:r>
          <w:t xml:space="preserve">   </w:t>
        </w:r>
      </w:p>
    </w:sdtContent>
  </w:sdt>
  <w:p w14:paraId="143FC6FF" w14:textId="77777777" w:rsidR="00205018" w:rsidRDefault="0020501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6864" w14:textId="77777777" w:rsidR="00AF094E" w:rsidRDefault="00AF094E" w:rsidP="00205018">
      <w:r>
        <w:separator/>
      </w:r>
    </w:p>
  </w:footnote>
  <w:footnote w:type="continuationSeparator" w:id="0">
    <w:p w14:paraId="18749CC4" w14:textId="77777777" w:rsidR="00AF094E" w:rsidRDefault="00AF094E" w:rsidP="0020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459C"/>
    <w:multiLevelType w:val="hybridMultilevel"/>
    <w:tmpl w:val="AB58B998"/>
    <w:lvl w:ilvl="0" w:tplc="DB2A8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54909"/>
    <w:multiLevelType w:val="hybridMultilevel"/>
    <w:tmpl w:val="362A6F6C"/>
    <w:lvl w:ilvl="0" w:tplc="693816A6">
      <w:start w:val="2"/>
      <w:numFmt w:val="bullet"/>
      <w:lvlText w:val="-"/>
      <w:lvlJc w:val="left"/>
      <w:pPr>
        <w:ind w:left="874" w:hanging="360"/>
      </w:pPr>
      <w:rPr>
        <w:rFonts w:ascii="Times New Roman" w:eastAsia="Calibri" w:hAnsi="Times New Roman" w:cs="Times New Roman"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 w15:restartNumberingAfterBreak="0">
    <w:nsid w:val="116A4465"/>
    <w:multiLevelType w:val="hybridMultilevel"/>
    <w:tmpl w:val="337ED4F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104C1"/>
    <w:multiLevelType w:val="hybridMultilevel"/>
    <w:tmpl w:val="40D6C65C"/>
    <w:lvl w:ilvl="0" w:tplc="3B524AD0">
      <w:start w:val="1"/>
      <w:numFmt w:val="bullet"/>
      <w:lvlText w:val="-"/>
      <w:lvlJc w:val="left"/>
      <w:pPr>
        <w:tabs>
          <w:tab w:val="num" w:pos="720"/>
        </w:tabs>
        <w:ind w:left="720" w:hanging="360"/>
      </w:pPr>
      <w:rPr>
        <w:rFonts w:ascii="Times New Roman" w:hAnsi="Times New Roman" w:hint="default"/>
      </w:rPr>
    </w:lvl>
    <w:lvl w:ilvl="1" w:tplc="66D80346" w:tentative="1">
      <w:start w:val="1"/>
      <w:numFmt w:val="bullet"/>
      <w:lvlText w:val="-"/>
      <w:lvlJc w:val="left"/>
      <w:pPr>
        <w:tabs>
          <w:tab w:val="num" w:pos="1440"/>
        </w:tabs>
        <w:ind w:left="1440" w:hanging="360"/>
      </w:pPr>
      <w:rPr>
        <w:rFonts w:ascii="Times New Roman" w:hAnsi="Times New Roman" w:hint="default"/>
      </w:rPr>
    </w:lvl>
    <w:lvl w:ilvl="2" w:tplc="E9A2AB82" w:tentative="1">
      <w:start w:val="1"/>
      <w:numFmt w:val="bullet"/>
      <w:lvlText w:val="-"/>
      <w:lvlJc w:val="left"/>
      <w:pPr>
        <w:tabs>
          <w:tab w:val="num" w:pos="2160"/>
        </w:tabs>
        <w:ind w:left="2160" w:hanging="360"/>
      </w:pPr>
      <w:rPr>
        <w:rFonts w:ascii="Times New Roman" w:hAnsi="Times New Roman" w:hint="default"/>
      </w:rPr>
    </w:lvl>
    <w:lvl w:ilvl="3" w:tplc="2CDA2846" w:tentative="1">
      <w:start w:val="1"/>
      <w:numFmt w:val="bullet"/>
      <w:lvlText w:val="-"/>
      <w:lvlJc w:val="left"/>
      <w:pPr>
        <w:tabs>
          <w:tab w:val="num" w:pos="2880"/>
        </w:tabs>
        <w:ind w:left="2880" w:hanging="360"/>
      </w:pPr>
      <w:rPr>
        <w:rFonts w:ascii="Times New Roman" w:hAnsi="Times New Roman" w:hint="default"/>
      </w:rPr>
    </w:lvl>
    <w:lvl w:ilvl="4" w:tplc="4BEC0BC4" w:tentative="1">
      <w:start w:val="1"/>
      <w:numFmt w:val="bullet"/>
      <w:lvlText w:val="-"/>
      <w:lvlJc w:val="left"/>
      <w:pPr>
        <w:tabs>
          <w:tab w:val="num" w:pos="3600"/>
        </w:tabs>
        <w:ind w:left="3600" w:hanging="360"/>
      </w:pPr>
      <w:rPr>
        <w:rFonts w:ascii="Times New Roman" w:hAnsi="Times New Roman" w:hint="default"/>
      </w:rPr>
    </w:lvl>
    <w:lvl w:ilvl="5" w:tplc="A32ECAA8" w:tentative="1">
      <w:start w:val="1"/>
      <w:numFmt w:val="bullet"/>
      <w:lvlText w:val="-"/>
      <w:lvlJc w:val="left"/>
      <w:pPr>
        <w:tabs>
          <w:tab w:val="num" w:pos="4320"/>
        </w:tabs>
        <w:ind w:left="4320" w:hanging="360"/>
      </w:pPr>
      <w:rPr>
        <w:rFonts w:ascii="Times New Roman" w:hAnsi="Times New Roman" w:hint="default"/>
      </w:rPr>
    </w:lvl>
    <w:lvl w:ilvl="6" w:tplc="2CA40F9E" w:tentative="1">
      <w:start w:val="1"/>
      <w:numFmt w:val="bullet"/>
      <w:lvlText w:val="-"/>
      <w:lvlJc w:val="left"/>
      <w:pPr>
        <w:tabs>
          <w:tab w:val="num" w:pos="5040"/>
        </w:tabs>
        <w:ind w:left="5040" w:hanging="360"/>
      </w:pPr>
      <w:rPr>
        <w:rFonts w:ascii="Times New Roman" w:hAnsi="Times New Roman" w:hint="default"/>
      </w:rPr>
    </w:lvl>
    <w:lvl w:ilvl="7" w:tplc="8F16A696" w:tentative="1">
      <w:start w:val="1"/>
      <w:numFmt w:val="bullet"/>
      <w:lvlText w:val="-"/>
      <w:lvlJc w:val="left"/>
      <w:pPr>
        <w:tabs>
          <w:tab w:val="num" w:pos="5760"/>
        </w:tabs>
        <w:ind w:left="5760" w:hanging="360"/>
      </w:pPr>
      <w:rPr>
        <w:rFonts w:ascii="Times New Roman" w:hAnsi="Times New Roman" w:hint="default"/>
      </w:rPr>
    </w:lvl>
    <w:lvl w:ilvl="8" w:tplc="6756CD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433AFC"/>
    <w:multiLevelType w:val="hybridMultilevel"/>
    <w:tmpl w:val="1CFE8B8E"/>
    <w:lvl w:ilvl="0" w:tplc="E9F4CDAC">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3956E21C">
      <w:start w:val="1"/>
      <w:numFmt w:val="lowerLetter"/>
      <w:lvlText w:val="(%3)"/>
      <w:lvlJc w:val="left"/>
      <w:pPr>
        <w:ind w:left="1980" w:hanging="360"/>
      </w:pPr>
      <w:rPr>
        <w:rFonts w:eastAsiaTheme="minorEastAsia" w:hint="default"/>
        <w:color w:val="auto"/>
        <w:sz w:val="24"/>
      </w:rPr>
    </w:lvl>
    <w:lvl w:ilvl="3" w:tplc="5BE4C36A">
      <w:start w:val="1"/>
      <w:numFmt w:val="decimal"/>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AC05B9"/>
    <w:multiLevelType w:val="hybridMultilevel"/>
    <w:tmpl w:val="E4D68902"/>
    <w:lvl w:ilvl="0" w:tplc="863418A8">
      <w:start w:val="1"/>
      <w:numFmt w:val="decimal"/>
      <w:lvlText w:val="(%1)"/>
      <w:lvlJc w:val="left"/>
      <w:pPr>
        <w:ind w:left="360" w:hanging="360"/>
      </w:pPr>
      <w:rPr>
        <w:rFonts w:ascii="Times New Roman" w:hAnsi="Times New Roman" w:cs="Times New Roman" w:hint="default"/>
        <w:sz w:val="26"/>
        <w:szCs w:val="26"/>
      </w:rPr>
    </w:lvl>
    <w:lvl w:ilvl="1" w:tplc="04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35A4029D"/>
    <w:multiLevelType w:val="hybridMultilevel"/>
    <w:tmpl w:val="C7A81208"/>
    <w:lvl w:ilvl="0" w:tplc="FFFFFFFF">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40077E4D"/>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40B81A7A"/>
    <w:multiLevelType w:val="hybridMultilevel"/>
    <w:tmpl w:val="ECF4D9A8"/>
    <w:lvl w:ilvl="0" w:tplc="950687BE">
      <w:start w:val="1"/>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0" w15:restartNumberingAfterBreak="0">
    <w:nsid w:val="528D3322"/>
    <w:multiLevelType w:val="hybridMultilevel"/>
    <w:tmpl w:val="591CFDEC"/>
    <w:lvl w:ilvl="0" w:tplc="D9923BF6">
      <w:start w:val="1"/>
      <w:numFmt w:val="lowerRoman"/>
      <w:lvlText w:val="%1."/>
      <w:lvlJc w:val="right"/>
      <w:pPr>
        <w:ind w:left="720" w:hanging="360"/>
      </w:pPr>
      <w:rPr>
        <w:b/>
        <w:i w:val="0"/>
        <w:color w:val="000000" w:themeColor="text1"/>
      </w:rPr>
    </w:lvl>
    <w:lvl w:ilvl="1" w:tplc="04090019">
      <w:start w:val="1"/>
      <w:numFmt w:val="lowerLetter"/>
      <w:lvlText w:val="%2."/>
      <w:lvlJc w:val="left"/>
      <w:pPr>
        <w:tabs>
          <w:tab w:val="num" w:pos="1440"/>
        </w:tabs>
        <w:ind w:left="1440" w:hanging="360"/>
      </w:pPr>
    </w:lvl>
    <w:lvl w:ilvl="2" w:tplc="06B8225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3160DA"/>
    <w:multiLevelType w:val="hybridMultilevel"/>
    <w:tmpl w:val="EBC6D2E6"/>
    <w:lvl w:ilvl="0" w:tplc="E4402CBC">
      <w:start w:val="1"/>
      <w:numFmt w:val="decimal"/>
      <w:lvlText w:val="(%1)"/>
      <w:lvlJc w:val="left"/>
      <w:pPr>
        <w:ind w:left="360" w:hanging="360"/>
      </w:pPr>
      <w:rPr>
        <w:rFonts w:asciiTheme="minorHAnsi" w:hAnsiTheme="minorHAnsi" w:hint="default"/>
        <w:sz w:val="22"/>
      </w:rPr>
    </w:lvl>
    <w:lvl w:ilvl="1" w:tplc="FFFFFFFF">
      <w:start w:val="1"/>
      <w:numFmt w:val="lowerLetter"/>
      <w:lvlText w:val="(%2)"/>
      <w:lvlJc w:val="left"/>
      <w:pPr>
        <w:ind w:left="1080" w:hanging="360"/>
      </w:pPr>
      <w:rPr>
        <w:rFonts w:hint="default"/>
      </w:rPr>
    </w:lvl>
    <w:lvl w:ilvl="2" w:tplc="9A7CF9B2">
      <w:start w:val="1"/>
      <w:numFmt w:val="bullet"/>
      <w:lvlText w:val="-"/>
      <w:lvlJc w:val="left"/>
      <w:pPr>
        <w:ind w:left="1980" w:hanging="360"/>
      </w:pPr>
      <w:rPr>
        <w:rFonts w:ascii="Calibri" w:eastAsiaTheme="minorEastAsia" w:hAnsi="Calibri" w:cstheme="minorBidi" w:hint="default"/>
      </w:rPr>
    </w:lvl>
    <w:lvl w:ilvl="3" w:tplc="FFFFFFFF">
      <w:start w:val="1"/>
      <w:numFmt w:val="decimal"/>
      <w:lvlText w:val="(%4)"/>
      <w:lvlJc w:val="left"/>
      <w:pPr>
        <w:ind w:left="2520" w:hanging="360"/>
      </w:pPr>
      <w:rPr>
        <w:rFonts w:hint="default"/>
        <w:color w:val="auto"/>
        <w:sz w:val="24"/>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833DA5"/>
    <w:multiLevelType w:val="hybridMultilevel"/>
    <w:tmpl w:val="2FC63046"/>
    <w:lvl w:ilvl="0" w:tplc="B35A1822">
      <w:start w:val="1"/>
      <w:numFmt w:val="lowerLetter"/>
      <w:lvlText w:val="%1)"/>
      <w:lvlJc w:val="left"/>
      <w:pPr>
        <w:tabs>
          <w:tab w:val="num" w:pos="2880"/>
        </w:tabs>
        <w:ind w:left="2880" w:hanging="360"/>
      </w:pPr>
      <w:rPr>
        <w:rFonts w:hint="default"/>
      </w:rPr>
    </w:lvl>
    <w:lvl w:ilvl="1" w:tplc="6A0CAE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30DE3"/>
    <w:multiLevelType w:val="hybridMultilevel"/>
    <w:tmpl w:val="4CC69C26"/>
    <w:lvl w:ilvl="0" w:tplc="DAD257BA">
      <w:start w:val="1"/>
      <w:numFmt w:val="decimal"/>
      <w:lvlText w:val="(%1)"/>
      <w:lvlJc w:val="left"/>
      <w:pPr>
        <w:ind w:left="360" w:hanging="360"/>
      </w:pPr>
      <w:rPr>
        <w:rFonts w:ascii="Times New Roman" w:hAnsi="Times New Roman" w:cs="Times New Roman" w:hint="default"/>
        <w:sz w:val="24"/>
        <w:szCs w:val="24"/>
      </w:rPr>
    </w:lvl>
    <w:lvl w:ilvl="1" w:tplc="0418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3E1414"/>
    <w:multiLevelType w:val="hybridMultilevel"/>
    <w:tmpl w:val="09FEB168"/>
    <w:lvl w:ilvl="0" w:tplc="20F6CE98">
      <w:start w:val="1"/>
      <w:numFmt w:val="bullet"/>
      <w:lvlText w:val="–"/>
      <w:lvlJc w:val="left"/>
      <w:pPr>
        <w:ind w:left="1074" w:hanging="360"/>
      </w:pPr>
      <w:rPr>
        <w:rFonts w:ascii="Calibri" w:eastAsiaTheme="minorEastAsia" w:hAnsi="Calibri" w:cstheme="minorBidi"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8"/>
  </w:num>
  <w:num w:numId="5">
    <w:abstractNumId w:val="10"/>
  </w:num>
  <w:num w:numId="6">
    <w:abstractNumId w:val="14"/>
  </w:num>
  <w:num w:numId="7">
    <w:abstractNumId w:val="4"/>
  </w:num>
  <w:num w:numId="8">
    <w:abstractNumId w:val="13"/>
  </w:num>
  <w:num w:numId="9">
    <w:abstractNumId w:val="5"/>
  </w:num>
  <w:num w:numId="10">
    <w:abstractNumId w:val="11"/>
  </w:num>
  <w:num w:numId="11">
    <w:abstractNumId w:val="3"/>
  </w:num>
  <w:num w:numId="12">
    <w:abstractNumId w:val="7"/>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AB8"/>
    <w:rsid w:val="00000083"/>
    <w:rsid w:val="000008BB"/>
    <w:rsid w:val="0000585B"/>
    <w:rsid w:val="00007B55"/>
    <w:rsid w:val="00011ABC"/>
    <w:rsid w:val="00016341"/>
    <w:rsid w:val="00017044"/>
    <w:rsid w:val="00017232"/>
    <w:rsid w:val="00020253"/>
    <w:rsid w:val="00022B8E"/>
    <w:rsid w:val="00025567"/>
    <w:rsid w:val="000315A4"/>
    <w:rsid w:val="00035FB9"/>
    <w:rsid w:val="00036724"/>
    <w:rsid w:val="00041DD8"/>
    <w:rsid w:val="00042223"/>
    <w:rsid w:val="000466B5"/>
    <w:rsid w:val="0005736B"/>
    <w:rsid w:val="00061DB8"/>
    <w:rsid w:val="00064EFB"/>
    <w:rsid w:val="00065A7F"/>
    <w:rsid w:val="0007680B"/>
    <w:rsid w:val="0007697F"/>
    <w:rsid w:val="000818D6"/>
    <w:rsid w:val="000835C8"/>
    <w:rsid w:val="00087995"/>
    <w:rsid w:val="00091A70"/>
    <w:rsid w:val="00095DE2"/>
    <w:rsid w:val="00096339"/>
    <w:rsid w:val="000B2883"/>
    <w:rsid w:val="000B345D"/>
    <w:rsid w:val="000C115B"/>
    <w:rsid w:val="000C1B11"/>
    <w:rsid w:val="000C239E"/>
    <w:rsid w:val="000D7207"/>
    <w:rsid w:val="000E6ABC"/>
    <w:rsid w:val="000F3A6A"/>
    <w:rsid w:val="000F3FF5"/>
    <w:rsid w:val="000F4D4A"/>
    <w:rsid w:val="0010760B"/>
    <w:rsid w:val="00112C2B"/>
    <w:rsid w:val="001209C4"/>
    <w:rsid w:val="00125B2D"/>
    <w:rsid w:val="001361C9"/>
    <w:rsid w:val="00142213"/>
    <w:rsid w:val="0014322A"/>
    <w:rsid w:val="00143923"/>
    <w:rsid w:val="001461DA"/>
    <w:rsid w:val="00147AC9"/>
    <w:rsid w:val="00155125"/>
    <w:rsid w:val="001720BF"/>
    <w:rsid w:val="00183FBA"/>
    <w:rsid w:val="00192154"/>
    <w:rsid w:val="00194165"/>
    <w:rsid w:val="0019492D"/>
    <w:rsid w:val="00196FFE"/>
    <w:rsid w:val="001A0BCB"/>
    <w:rsid w:val="001A1933"/>
    <w:rsid w:val="001B21A3"/>
    <w:rsid w:val="001B2F87"/>
    <w:rsid w:val="001B7AFD"/>
    <w:rsid w:val="001C3867"/>
    <w:rsid w:val="001C6CB8"/>
    <w:rsid w:val="001C76F4"/>
    <w:rsid w:val="001D31D2"/>
    <w:rsid w:val="001D386F"/>
    <w:rsid w:val="001D3B17"/>
    <w:rsid w:val="001D7AE1"/>
    <w:rsid w:val="001E008A"/>
    <w:rsid w:val="001E1442"/>
    <w:rsid w:val="001F3F35"/>
    <w:rsid w:val="001F51D3"/>
    <w:rsid w:val="00201CBA"/>
    <w:rsid w:val="002044DD"/>
    <w:rsid w:val="0020492E"/>
    <w:rsid w:val="00205018"/>
    <w:rsid w:val="00210DB5"/>
    <w:rsid w:val="00211160"/>
    <w:rsid w:val="00212940"/>
    <w:rsid w:val="002173EC"/>
    <w:rsid w:val="002177B8"/>
    <w:rsid w:val="002258B8"/>
    <w:rsid w:val="00225F30"/>
    <w:rsid w:val="00236BD3"/>
    <w:rsid w:val="002400AC"/>
    <w:rsid w:val="00246F78"/>
    <w:rsid w:val="002479EA"/>
    <w:rsid w:val="0025239D"/>
    <w:rsid w:val="00253FFA"/>
    <w:rsid w:val="00260A61"/>
    <w:rsid w:val="002664C9"/>
    <w:rsid w:val="002679D0"/>
    <w:rsid w:val="00273839"/>
    <w:rsid w:val="00277349"/>
    <w:rsid w:val="00280FE5"/>
    <w:rsid w:val="002834CE"/>
    <w:rsid w:val="00283B63"/>
    <w:rsid w:val="002A7769"/>
    <w:rsid w:val="002B032A"/>
    <w:rsid w:val="002B196B"/>
    <w:rsid w:val="002B1A58"/>
    <w:rsid w:val="002C74BD"/>
    <w:rsid w:val="002D611D"/>
    <w:rsid w:val="002E03AC"/>
    <w:rsid w:val="002E0C30"/>
    <w:rsid w:val="002F1889"/>
    <w:rsid w:val="002F75EF"/>
    <w:rsid w:val="00301DAD"/>
    <w:rsid w:val="00306B85"/>
    <w:rsid w:val="00310D20"/>
    <w:rsid w:val="00314C56"/>
    <w:rsid w:val="0032630E"/>
    <w:rsid w:val="00330DB5"/>
    <w:rsid w:val="0033418B"/>
    <w:rsid w:val="003346A8"/>
    <w:rsid w:val="00334C5F"/>
    <w:rsid w:val="003358B0"/>
    <w:rsid w:val="0034115B"/>
    <w:rsid w:val="00344A6D"/>
    <w:rsid w:val="00357081"/>
    <w:rsid w:val="003655CB"/>
    <w:rsid w:val="00391440"/>
    <w:rsid w:val="00395F68"/>
    <w:rsid w:val="00396F10"/>
    <w:rsid w:val="003A3330"/>
    <w:rsid w:val="003A3AB6"/>
    <w:rsid w:val="003C0702"/>
    <w:rsid w:val="003C6CE2"/>
    <w:rsid w:val="003C72F0"/>
    <w:rsid w:val="003E4C82"/>
    <w:rsid w:val="003E57FB"/>
    <w:rsid w:val="003E5FA5"/>
    <w:rsid w:val="003E6253"/>
    <w:rsid w:val="003E690E"/>
    <w:rsid w:val="003E6BE0"/>
    <w:rsid w:val="003F2085"/>
    <w:rsid w:val="0040035F"/>
    <w:rsid w:val="004057FA"/>
    <w:rsid w:val="00407A14"/>
    <w:rsid w:val="00412563"/>
    <w:rsid w:val="00413075"/>
    <w:rsid w:val="00414F33"/>
    <w:rsid w:val="00417F9F"/>
    <w:rsid w:val="00420FD2"/>
    <w:rsid w:val="004219FE"/>
    <w:rsid w:val="00433059"/>
    <w:rsid w:val="00434308"/>
    <w:rsid w:val="00436769"/>
    <w:rsid w:val="00441F7F"/>
    <w:rsid w:val="00442AE1"/>
    <w:rsid w:val="0044630F"/>
    <w:rsid w:val="00454B4E"/>
    <w:rsid w:val="00456C7F"/>
    <w:rsid w:val="00462AAC"/>
    <w:rsid w:val="00467DE8"/>
    <w:rsid w:val="004842CE"/>
    <w:rsid w:val="00495A78"/>
    <w:rsid w:val="004A1421"/>
    <w:rsid w:val="004A1B6F"/>
    <w:rsid w:val="004A3DA8"/>
    <w:rsid w:val="004A3EC6"/>
    <w:rsid w:val="004B53AE"/>
    <w:rsid w:val="004B5C43"/>
    <w:rsid w:val="004C2306"/>
    <w:rsid w:val="004C3D04"/>
    <w:rsid w:val="004C7C77"/>
    <w:rsid w:val="004D120A"/>
    <w:rsid w:val="004D1AF3"/>
    <w:rsid w:val="004D69B1"/>
    <w:rsid w:val="004E20F9"/>
    <w:rsid w:val="004E7A2D"/>
    <w:rsid w:val="004F541F"/>
    <w:rsid w:val="00500715"/>
    <w:rsid w:val="00510B2F"/>
    <w:rsid w:val="00512A16"/>
    <w:rsid w:val="00526B31"/>
    <w:rsid w:val="00527529"/>
    <w:rsid w:val="0053591C"/>
    <w:rsid w:val="005379FF"/>
    <w:rsid w:val="00545BE1"/>
    <w:rsid w:val="00550DFC"/>
    <w:rsid w:val="00556253"/>
    <w:rsid w:val="00557576"/>
    <w:rsid w:val="00557719"/>
    <w:rsid w:val="00557E73"/>
    <w:rsid w:val="00574E9D"/>
    <w:rsid w:val="00574FC8"/>
    <w:rsid w:val="00575762"/>
    <w:rsid w:val="00575A14"/>
    <w:rsid w:val="00577E3F"/>
    <w:rsid w:val="00585DA6"/>
    <w:rsid w:val="00596F7A"/>
    <w:rsid w:val="00597CAE"/>
    <w:rsid w:val="005A1CE1"/>
    <w:rsid w:val="005A58E9"/>
    <w:rsid w:val="005A60C8"/>
    <w:rsid w:val="005B2AB9"/>
    <w:rsid w:val="005B5D3D"/>
    <w:rsid w:val="005B61D5"/>
    <w:rsid w:val="005C36F0"/>
    <w:rsid w:val="005C5390"/>
    <w:rsid w:val="005C53B2"/>
    <w:rsid w:val="005C7700"/>
    <w:rsid w:val="005D11A3"/>
    <w:rsid w:val="005D38F7"/>
    <w:rsid w:val="005D5607"/>
    <w:rsid w:val="00613E34"/>
    <w:rsid w:val="006237ED"/>
    <w:rsid w:val="006256C5"/>
    <w:rsid w:val="00625ED0"/>
    <w:rsid w:val="0062720F"/>
    <w:rsid w:val="006365D5"/>
    <w:rsid w:val="00655D43"/>
    <w:rsid w:val="0066254D"/>
    <w:rsid w:val="00663D0A"/>
    <w:rsid w:val="006712AB"/>
    <w:rsid w:val="00672C8B"/>
    <w:rsid w:val="006742E5"/>
    <w:rsid w:val="00674864"/>
    <w:rsid w:val="00676D38"/>
    <w:rsid w:val="0069026D"/>
    <w:rsid w:val="00692303"/>
    <w:rsid w:val="006944E5"/>
    <w:rsid w:val="00695000"/>
    <w:rsid w:val="00697079"/>
    <w:rsid w:val="006A2091"/>
    <w:rsid w:val="006A5DD1"/>
    <w:rsid w:val="006A66B5"/>
    <w:rsid w:val="006B3002"/>
    <w:rsid w:val="006B4142"/>
    <w:rsid w:val="006B4B82"/>
    <w:rsid w:val="006B4F67"/>
    <w:rsid w:val="006B7B8F"/>
    <w:rsid w:val="006C348D"/>
    <w:rsid w:val="006C3BAB"/>
    <w:rsid w:val="006D6E51"/>
    <w:rsid w:val="006E164B"/>
    <w:rsid w:val="006E372B"/>
    <w:rsid w:val="006E44A9"/>
    <w:rsid w:val="006E6820"/>
    <w:rsid w:val="006F5014"/>
    <w:rsid w:val="006F519E"/>
    <w:rsid w:val="0070155D"/>
    <w:rsid w:val="0070220A"/>
    <w:rsid w:val="007034BB"/>
    <w:rsid w:val="00705AE5"/>
    <w:rsid w:val="00716E40"/>
    <w:rsid w:val="00720B9C"/>
    <w:rsid w:val="00723F68"/>
    <w:rsid w:val="00724FB3"/>
    <w:rsid w:val="00725AA0"/>
    <w:rsid w:val="00726A9F"/>
    <w:rsid w:val="00742CBD"/>
    <w:rsid w:val="00745DF7"/>
    <w:rsid w:val="007478E8"/>
    <w:rsid w:val="00750E57"/>
    <w:rsid w:val="0075485F"/>
    <w:rsid w:val="007604C4"/>
    <w:rsid w:val="007646C4"/>
    <w:rsid w:val="00774C01"/>
    <w:rsid w:val="00781994"/>
    <w:rsid w:val="00785461"/>
    <w:rsid w:val="00796C06"/>
    <w:rsid w:val="007A0926"/>
    <w:rsid w:val="007A11D0"/>
    <w:rsid w:val="007B3E18"/>
    <w:rsid w:val="007B54E0"/>
    <w:rsid w:val="007C04C2"/>
    <w:rsid w:val="007C6EDC"/>
    <w:rsid w:val="007D1341"/>
    <w:rsid w:val="007D261C"/>
    <w:rsid w:val="007D4015"/>
    <w:rsid w:val="007D6A81"/>
    <w:rsid w:val="007E0055"/>
    <w:rsid w:val="007E4575"/>
    <w:rsid w:val="008104A7"/>
    <w:rsid w:val="0082255C"/>
    <w:rsid w:val="00825A1A"/>
    <w:rsid w:val="008264C8"/>
    <w:rsid w:val="00826D03"/>
    <w:rsid w:val="008272B8"/>
    <w:rsid w:val="0083181F"/>
    <w:rsid w:val="00834C6C"/>
    <w:rsid w:val="008361EC"/>
    <w:rsid w:val="00836705"/>
    <w:rsid w:val="00840F5D"/>
    <w:rsid w:val="008438BA"/>
    <w:rsid w:val="00844DAA"/>
    <w:rsid w:val="00846B23"/>
    <w:rsid w:val="008758EA"/>
    <w:rsid w:val="00877B1B"/>
    <w:rsid w:val="00882B71"/>
    <w:rsid w:val="008838D2"/>
    <w:rsid w:val="008859F1"/>
    <w:rsid w:val="008A0DC7"/>
    <w:rsid w:val="008A546A"/>
    <w:rsid w:val="008B3776"/>
    <w:rsid w:val="008B3AF0"/>
    <w:rsid w:val="008C54A0"/>
    <w:rsid w:val="008D2D1A"/>
    <w:rsid w:val="008D68B8"/>
    <w:rsid w:val="008D7489"/>
    <w:rsid w:val="008E04C4"/>
    <w:rsid w:val="008E2876"/>
    <w:rsid w:val="008E33B8"/>
    <w:rsid w:val="008E65B7"/>
    <w:rsid w:val="008F102D"/>
    <w:rsid w:val="008F1C81"/>
    <w:rsid w:val="008F2DD7"/>
    <w:rsid w:val="008F44A9"/>
    <w:rsid w:val="008F6D6B"/>
    <w:rsid w:val="00901A14"/>
    <w:rsid w:val="009038AE"/>
    <w:rsid w:val="00913084"/>
    <w:rsid w:val="00913242"/>
    <w:rsid w:val="0091371A"/>
    <w:rsid w:val="00914302"/>
    <w:rsid w:val="00914B61"/>
    <w:rsid w:val="00916518"/>
    <w:rsid w:val="00927AB8"/>
    <w:rsid w:val="009308A1"/>
    <w:rsid w:val="00932095"/>
    <w:rsid w:val="009344D5"/>
    <w:rsid w:val="00935825"/>
    <w:rsid w:val="00936FB6"/>
    <w:rsid w:val="009430D8"/>
    <w:rsid w:val="009452E9"/>
    <w:rsid w:val="00945F22"/>
    <w:rsid w:val="009558F1"/>
    <w:rsid w:val="00962C4A"/>
    <w:rsid w:val="00962FD8"/>
    <w:rsid w:val="009653A2"/>
    <w:rsid w:val="00965A6E"/>
    <w:rsid w:val="009733BA"/>
    <w:rsid w:val="00981B6B"/>
    <w:rsid w:val="00981C00"/>
    <w:rsid w:val="00985DC8"/>
    <w:rsid w:val="00991496"/>
    <w:rsid w:val="0099746E"/>
    <w:rsid w:val="009A6B02"/>
    <w:rsid w:val="009D046F"/>
    <w:rsid w:val="009D1C5A"/>
    <w:rsid w:val="009D626F"/>
    <w:rsid w:val="009D7778"/>
    <w:rsid w:val="009E0C0E"/>
    <w:rsid w:val="009F3975"/>
    <w:rsid w:val="00A0004C"/>
    <w:rsid w:val="00A15807"/>
    <w:rsid w:val="00A15ABE"/>
    <w:rsid w:val="00A17E29"/>
    <w:rsid w:val="00A2015C"/>
    <w:rsid w:val="00A25304"/>
    <w:rsid w:val="00A26F78"/>
    <w:rsid w:val="00A34797"/>
    <w:rsid w:val="00A47D69"/>
    <w:rsid w:val="00A535DA"/>
    <w:rsid w:val="00A568E9"/>
    <w:rsid w:val="00A56BDA"/>
    <w:rsid w:val="00A6037A"/>
    <w:rsid w:val="00A6430C"/>
    <w:rsid w:val="00A6574A"/>
    <w:rsid w:val="00A6623C"/>
    <w:rsid w:val="00A66249"/>
    <w:rsid w:val="00A73C37"/>
    <w:rsid w:val="00A842F9"/>
    <w:rsid w:val="00A90C3F"/>
    <w:rsid w:val="00A93D26"/>
    <w:rsid w:val="00A944B5"/>
    <w:rsid w:val="00A94B0B"/>
    <w:rsid w:val="00AA2AFD"/>
    <w:rsid w:val="00AB6338"/>
    <w:rsid w:val="00AC536D"/>
    <w:rsid w:val="00AC6814"/>
    <w:rsid w:val="00AD1ADD"/>
    <w:rsid w:val="00AE26AF"/>
    <w:rsid w:val="00AF094E"/>
    <w:rsid w:val="00AF56A3"/>
    <w:rsid w:val="00B02D4E"/>
    <w:rsid w:val="00B04A27"/>
    <w:rsid w:val="00B075C0"/>
    <w:rsid w:val="00B16E16"/>
    <w:rsid w:val="00B17567"/>
    <w:rsid w:val="00B2293D"/>
    <w:rsid w:val="00B27727"/>
    <w:rsid w:val="00B27F26"/>
    <w:rsid w:val="00B366A1"/>
    <w:rsid w:val="00B36EF8"/>
    <w:rsid w:val="00B378BE"/>
    <w:rsid w:val="00B4732E"/>
    <w:rsid w:val="00B5633D"/>
    <w:rsid w:val="00B637C0"/>
    <w:rsid w:val="00B63939"/>
    <w:rsid w:val="00B71F77"/>
    <w:rsid w:val="00B72905"/>
    <w:rsid w:val="00B804B2"/>
    <w:rsid w:val="00B911B0"/>
    <w:rsid w:val="00B973BB"/>
    <w:rsid w:val="00BA72A9"/>
    <w:rsid w:val="00BA7501"/>
    <w:rsid w:val="00BC20BE"/>
    <w:rsid w:val="00BD2638"/>
    <w:rsid w:val="00BD3FB1"/>
    <w:rsid w:val="00BE47D8"/>
    <w:rsid w:val="00BE61A3"/>
    <w:rsid w:val="00BE6322"/>
    <w:rsid w:val="00BF27A1"/>
    <w:rsid w:val="00C079A5"/>
    <w:rsid w:val="00C16FF9"/>
    <w:rsid w:val="00C209B9"/>
    <w:rsid w:val="00C24A53"/>
    <w:rsid w:val="00C26120"/>
    <w:rsid w:val="00C267B4"/>
    <w:rsid w:val="00C27008"/>
    <w:rsid w:val="00C35080"/>
    <w:rsid w:val="00C40BAA"/>
    <w:rsid w:val="00C445E7"/>
    <w:rsid w:val="00C4551D"/>
    <w:rsid w:val="00C47203"/>
    <w:rsid w:val="00C55A68"/>
    <w:rsid w:val="00C57416"/>
    <w:rsid w:val="00C64834"/>
    <w:rsid w:val="00C657A3"/>
    <w:rsid w:val="00C6604E"/>
    <w:rsid w:val="00C6675C"/>
    <w:rsid w:val="00C669F6"/>
    <w:rsid w:val="00C73767"/>
    <w:rsid w:val="00C81546"/>
    <w:rsid w:val="00CA1002"/>
    <w:rsid w:val="00CA438E"/>
    <w:rsid w:val="00CA788E"/>
    <w:rsid w:val="00CB7FB0"/>
    <w:rsid w:val="00CC5B94"/>
    <w:rsid w:val="00CC6CDF"/>
    <w:rsid w:val="00CD1082"/>
    <w:rsid w:val="00CD240A"/>
    <w:rsid w:val="00CD3470"/>
    <w:rsid w:val="00CE08FF"/>
    <w:rsid w:val="00CE2307"/>
    <w:rsid w:val="00CE706A"/>
    <w:rsid w:val="00D05DD0"/>
    <w:rsid w:val="00D15E2A"/>
    <w:rsid w:val="00D30B61"/>
    <w:rsid w:val="00D448E8"/>
    <w:rsid w:val="00D55624"/>
    <w:rsid w:val="00D62C91"/>
    <w:rsid w:val="00D63F2D"/>
    <w:rsid w:val="00D649D1"/>
    <w:rsid w:val="00D7129D"/>
    <w:rsid w:val="00D80578"/>
    <w:rsid w:val="00D812E4"/>
    <w:rsid w:val="00D83E84"/>
    <w:rsid w:val="00D83F1B"/>
    <w:rsid w:val="00D8413D"/>
    <w:rsid w:val="00D853CA"/>
    <w:rsid w:val="00D953B5"/>
    <w:rsid w:val="00D96A58"/>
    <w:rsid w:val="00DA78C8"/>
    <w:rsid w:val="00DB14B9"/>
    <w:rsid w:val="00DC1706"/>
    <w:rsid w:val="00DC1CD5"/>
    <w:rsid w:val="00DC3CE6"/>
    <w:rsid w:val="00DE1513"/>
    <w:rsid w:val="00DE28A2"/>
    <w:rsid w:val="00DE3907"/>
    <w:rsid w:val="00DE7E5C"/>
    <w:rsid w:val="00DF043D"/>
    <w:rsid w:val="00DF7DAB"/>
    <w:rsid w:val="00E0135B"/>
    <w:rsid w:val="00E04E68"/>
    <w:rsid w:val="00E05E25"/>
    <w:rsid w:val="00E15DB5"/>
    <w:rsid w:val="00E21C74"/>
    <w:rsid w:val="00E3020F"/>
    <w:rsid w:val="00E3777E"/>
    <w:rsid w:val="00E418CB"/>
    <w:rsid w:val="00E62D87"/>
    <w:rsid w:val="00E70059"/>
    <w:rsid w:val="00E70C46"/>
    <w:rsid w:val="00E711DC"/>
    <w:rsid w:val="00E71DC8"/>
    <w:rsid w:val="00E80460"/>
    <w:rsid w:val="00E82181"/>
    <w:rsid w:val="00E83653"/>
    <w:rsid w:val="00E84F6E"/>
    <w:rsid w:val="00E85C3B"/>
    <w:rsid w:val="00E8666C"/>
    <w:rsid w:val="00E869FB"/>
    <w:rsid w:val="00E8706C"/>
    <w:rsid w:val="00E9065C"/>
    <w:rsid w:val="00EA00AC"/>
    <w:rsid w:val="00EA3A90"/>
    <w:rsid w:val="00EA3D2D"/>
    <w:rsid w:val="00EB0C98"/>
    <w:rsid w:val="00EB0EE1"/>
    <w:rsid w:val="00EB2D7B"/>
    <w:rsid w:val="00EB319C"/>
    <w:rsid w:val="00EB545B"/>
    <w:rsid w:val="00EC0CD6"/>
    <w:rsid w:val="00EC2E72"/>
    <w:rsid w:val="00ED185A"/>
    <w:rsid w:val="00ED3D7F"/>
    <w:rsid w:val="00ED509B"/>
    <w:rsid w:val="00EE1BB6"/>
    <w:rsid w:val="00EE5E58"/>
    <w:rsid w:val="00EF61E0"/>
    <w:rsid w:val="00EF666E"/>
    <w:rsid w:val="00F01ECE"/>
    <w:rsid w:val="00F20D94"/>
    <w:rsid w:val="00F27663"/>
    <w:rsid w:val="00F309CB"/>
    <w:rsid w:val="00F408E6"/>
    <w:rsid w:val="00F435BC"/>
    <w:rsid w:val="00F50B1C"/>
    <w:rsid w:val="00F61B1A"/>
    <w:rsid w:val="00F67323"/>
    <w:rsid w:val="00F676F6"/>
    <w:rsid w:val="00F7784E"/>
    <w:rsid w:val="00F80E98"/>
    <w:rsid w:val="00F82FFF"/>
    <w:rsid w:val="00F90320"/>
    <w:rsid w:val="00F91013"/>
    <w:rsid w:val="00F96F54"/>
    <w:rsid w:val="00F970C6"/>
    <w:rsid w:val="00FA19D2"/>
    <w:rsid w:val="00FA68D7"/>
    <w:rsid w:val="00FA6D93"/>
    <w:rsid w:val="00FB1A73"/>
    <w:rsid w:val="00FB5852"/>
    <w:rsid w:val="00FE0C2D"/>
    <w:rsid w:val="00FE2A61"/>
    <w:rsid w:val="00FE3371"/>
    <w:rsid w:val="00FF08AC"/>
    <w:rsid w:val="00FF102A"/>
    <w:rsid w:val="00FF3688"/>
    <w:rsid w:val="00FF3B2E"/>
    <w:rsid w:val="00FF4652"/>
    <w:rsid w:val="00FF4B98"/>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B1CB7"/>
  <w15:chartTrackingRefBased/>
  <w15:docId w15:val="{90B7C641-14FF-4413-BACC-A137B1EF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AB8"/>
    <w:pPr>
      <w:spacing w:after="0" w:line="240" w:lineRule="auto"/>
      <w:ind w:firstLine="720"/>
      <w:jc w:val="both"/>
    </w:pPr>
    <w:rPr>
      <w:rFonts w:ascii="Times New Roman" w:eastAsia="Times New Roman" w:hAnsi="Times New Roman" w:cs="Times New Roman"/>
      <w:sz w:val="20"/>
      <w:szCs w:val="20"/>
    </w:rPr>
  </w:style>
  <w:style w:type="paragraph" w:styleId="4">
    <w:name w:val="heading 4"/>
    <w:basedOn w:val="a"/>
    <w:next w:val="a"/>
    <w:link w:val="40"/>
    <w:uiPriority w:val="9"/>
    <w:semiHidden/>
    <w:unhideWhenUsed/>
    <w:qFormat/>
    <w:rsid w:val="00DF043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27AB8"/>
    <w:pPr>
      <w:ind w:left="720"/>
      <w:contextualSpacing/>
    </w:pPr>
  </w:style>
  <w:style w:type="paragraph" w:styleId="a5">
    <w:name w:val="No Spacing"/>
    <w:uiPriority w:val="1"/>
    <w:qFormat/>
    <w:rsid w:val="00927AB8"/>
    <w:pPr>
      <w:spacing w:after="0" w:line="240" w:lineRule="auto"/>
    </w:pPr>
    <w:rPr>
      <w:lang w:val="ro-RO"/>
    </w:rPr>
  </w:style>
  <w:style w:type="character" w:styleId="a6">
    <w:name w:val="Hyperlink"/>
    <w:basedOn w:val="a0"/>
    <w:uiPriority w:val="99"/>
    <w:unhideWhenUsed/>
    <w:rsid w:val="00927AB8"/>
    <w:rPr>
      <w:color w:val="0000FF"/>
      <w:u w:val="single"/>
    </w:rPr>
  </w:style>
  <w:style w:type="paragraph" w:customStyle="1" w:styleId="Default">
    <w:name w:val="Default"/>
    <w:rsid w:val="001C3867"/>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7">
    <w:name w:val="Balloon Text"/>
    <w:basedOn w:val="a"/>
    <w:link w:val="a8"/>
    <w:uiPriority w:val="99"/>
    <w:semiHidden/>
    <w:unhideWhenUsed/>
    <w:rsid w:val="008B3AF0"/>
    <w:rPr>
      <w:rFonts w:ascii="Segoe UI" w:hAnsi="Segoe UI" w:cs="Segoe UI"/>
      <w:sz w:val="18"/>
      <w:szCs w:val="18"/>
    </w:rPr>
  </w:style>
  <w:style w:type="character" w:customStyle="1" w:styleId="a8">
    <w:name w:val="Текст выноски Знак"/>
    <w:basedOn w:val="a0"/>
    <w:link w:val="a7"/>
    <w:uiPriority w:val="99"/>
    <w:semiHidden/>
    <w:rsid w:val="008B3AF0"/>
    <w:rPr>
      <w:rFonts w:ascii="Segoe UI" w:eastAsia="Times New Roman" w:hAnsi="Segoe UI" w:cs="Segoe UI"/>
      <w:sz w:val="18"/>
      <w:szCs w:val="18"/>
    </w:rPr>
  </w:style>
  <w:style w:type="paragraph" w:styleId="a9">
    <w:name w:val="header"/>
    <w:basedOn w:val="a"/>
    <w:link w:val="aa"/>
    <w:uiPriority w:val="99"/>
    <w:unhideWhenUsed/>
    <w:rsid w:val="00205018"/>
    <w:pPr>
      <w:tabs>
        <w:tab w:val="center" w:pos="4680"/>
        <w:tab w:val="right" w:pos="9360"/>
      </w:tabs>
    </w:pPr>
  </w:style>
  <w:style w:type="character" w:customStyle="1" w:styleId="aa">
    <w:name w:val="Верхний колонтитул Знак"/>
    <w:basedOn w:val="a0"/>
    <w:link w:val="a9"/>
    <w:uiPriority w:val="99"/>
    <w:rsid w:val="00205018"/>
    <w:rPr>
      <w:rFonts w:ascii="Times New Roman" w:eastAsia="Times New Roman" w:hAnsi="Times New Roman" w:cs="Times New Roman"/>
      <w:sz w:val="20"/>
      <w:szCs w:val="20"/>
    </w:rPr>
  </w:style>
  <w:style w:type="paragraph" w:styleId="ab">
    <w:name w:val="footer"/>
    <w:basedOn w:val="a"/>
    <w:link w:val="ac"/>
    <w:uiPriority w:val="99"/>
    <w:unhideWhenUsed/>
    <w:rsid w:val="00205018"/>
    <w:pPr>
      <w:tabs>
        <w:tab w:val="center" w:pos="4680"/>
        <w:tab w:val="right" w:pos="9360"/>
      </w:tabs>
    </w:pPr>
  </w:style>
  <w:style w:type="character" w:customStyle="1" w:styleId="ac">
    <w:name w:val="Нижний колонтитул Знак"/>
    <w:basedOn w:val="a0"/>
    <w:link w:val="ab"/>
    <w:uiPriority w:val="99"/>
    <w:rsid w:val="00205018"/>
    <w:rPr>
      <w:rFonts w:ascii="Times New Roman" w:eastAsia="Times New Roman" w:hAnsi="Times New Roman" w:cs="Times New Roman"/>
      <w:sz w:val="20"/>
      <w:szCs w:val="20"/>
    </w:rPr>
  </w:style>
  <w:style w:type="paragraph" w:styleId="ad">
    <w:name w:val="Normal (Web)"/>
    <w:basedOn w:val="a"/>
    <w:uiPriority w:val="99"/>
    <w:unhideWhenUsed/>
    <w:rsid w:val="003F2085"/>
    <w:pPr>
      <w:spacing w:before="100" w:beforeAutospacing="1" w:after="100" w:afterAutospacing="1"/>
      <w:ind w:firstLine="0"/>
      <w:jc w:val="left"/>
    </w:pPr>
    <w:rPr>
      <w:sz w:val="24"/>
      <w:szCs w:val="24"/>
    </w:rPr>
  </w:style>
  <w:style w:type="paragraph" w:styleId="ae">
    <w:name w:val="footnote text"/>
    <w:basedOn w:val="a"/>
    <w:link w:val="af"/>
    <w:uiPriority w:val="99"/>
    <w:unhideWhenUsed/>
    <w:rsid w:val="005A58E9"/>
    <w:pPr>
      <w:spacing w:after="80"/>
      <w:ind w:firstLine="0"/>
      <w:jc w:val="left"/>
    </w:pPr>
    <w:rPr>
      <w:rFonts w:asciiTheme="minorHAnsi" w:eastAsiaTheme="minorEastAsia" w:hAnsiTheme="minorHAnsi" w:cstheme="minorBidi"/>
      <w:sz w:val="22"/>
      <w:szCs w:val="22"/>
    </w:rPr>
  </w:style>
  <w:style w:type="character" w:customStyle="1" w:styleId="af">
    <w:name w:val="Текст сноски Знак"/>
    <w:basedOn w:val="a0"/>
    <w:link w:val="ae"/>
    <w:uiPriority w:val="99"/>
    <w:rsid w:val="005A58E9"/>
    <w:rPr>
      <w:rFonts w:eastAsiaTheme="minorEastAsia"/>
    </w:rPr>
  </w:style>
  <w:style w:type="character" w:styleId="af0">
    <w:name w:val="footnote reference"/>
    <w:basedOn w:val="a0"/>
    <w:uiPriority w:val="99"/>
    <w:unhideWhenUsed/>
    <w:rsid w:val="005A58E9"/>
    <w:rPr>
      <w:vertAlign w:val="superscript"/>
    </w:rPr>
  </w:style>
  <w:style w:type="character" w:customStyle="1" w:styleId="a4">
    <w:name w:val="Абзац списка Знак"/>
    <w:basedOn w:val="a0"/>
    <w:link w:val="a3"/>
    <w:uiPriority w:val="34"/>
    <w:locked/>
    <w:rsid w:val="00201CBA"/>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DF043D"/>
    <w:rPr>
      <w:rFonts w:asciiTheme="majorHAnsi" w:eastAsiaTheme="majorEastAsia" w:hAnsiTheme="majorHAnsi" w:cstheme="majorBidi"/>
      <w:i/>
      <w:iCs/>
      <w:color w:val="2E74B5" w:themeColor="accent1" w:themeShade="BF"/>
      <w:sz w:val="20"/>
      <w:szCs w:val="20"/>
    </w:rPr>
  </w:style>
  <w:style w:type="character" w:styleId="af1">
    <w:name w:val="Emphasis"/>
    <w:basedOn w:val="a0"/>
    <w:uiPriority w:val="20"/>
    <w:qFormat/>
    <w:rsid w:val="00C44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02762">
      <w:bodyDiv w:val="1"/>
      <w:marLeft w:val="0"/>
      <w:marRight w:val="0"/>
      <w:marTop w:val="0"/>
      <w:marBottom w:val="0"/>
      <w:divBdr>
        <w:top w:val="none" w:sz="0" w:space="0" w:color="auto"/>
        <w:left w:val="none" w:sz="0" w:space="0" w:color="auto"/>
        <w:bottom w:val="none" w:sz="0" w:space="0" w:color="auto"/>
        <w:right w:val="none" w:sz="0" w:space="0" w:color="auto"/>
      </w:divBdr>
      <w:divsChild>
        <w:div w:id="1002854995">
          <w:marLeft w:val="0"/>
          <w:marRight w:val="0"/>
          <w:marTop w:val="0"/>
          <w:marBottom w:val="0"/>
          <w:divBdr>
            <w:top w:val="none" w:sz="0" w:space="0" w:color="auto"/>
            <w:left w:val="none" w:sz="0" w:space="0" w:color="auto"/>
            <w:bottom w:val="none" w:sz="0" w:space="0" w:color="auto"/>
            <w:right w:val="none" w:sz="0" w:space="0" w:color="auto"/>
          </w:divBdr>
        </w:div>
        <w:div w:id="1198198839">
          <w:marLeft w:val="0"/>
          <w:marRight w:val="0"/>
          <w:marTop w:val="0"/>
          <w:marBottom w:val="0"/>
          <w:divBdr>
            <w:top w:val="none" w:sz="0" w:space="0" w:color="auto"/>
            <w:left w:val="none" w:sz="0" w:space="0" w:color="auto"/>
            <w:bottom w:val="none" w:sz="0" w:space="0" w:color="auto"/>
            <w:right w:val="none" w:sz="0" w:space="0" w:color="auto"/>
          </w:divBdr>
        </w:div>
        <w:div w:id="133182222">
          <w:marLeft w:val="0"/>
          <w:marRight w:val="0"/>
          <w:marTop w:val="0"/>
          <w:marBottom w:val="0"/>
          <w:divBdr>
            <w:top w:val="none" w:sz="0" w:space="0" w:color="auto"/>
            <w:left w:val="none" w:sz="0" w:space="0" w:color="auto"/>
            <w:bottom w:val="none" w:sz="0" w:space="0" w:color="auto"/>
            <w:right w:val="none" w:sz="0" w:space="0" w:color="auto"/>
          </w:divBdr>
        </w:div>
        <w:div w:id="679160426">
          <w:marLeft w:val="0"/>
          <w:marRight w:val="0"/>
          <w:marTop w:val="0"/>
          <w:marBottom w:val="0"/>
          <w:divBdr>
            <w:top w:val="none" w:sz="0" w:space="0" w:color="auto"/>
            <w:left w:val="none" w:sz="0" w:space="0" w:color="auto"/>
            <w:bottom w:val="none" w:sz="0" w:space="0" w:color="auto"/>
            <w:right w:val="none" w:sz="0" w:space="0" w:color="auto"/>
          </w:divBdr>
        </w:div>
        <w:div w:id="973751688">
          <w:marLeft w:val="0"/>
          <w:marRight w:val="0"/>
          <w:marTop w:val="0"/>
          <w:marBottom w:val="0"/>
          <w:divBdr>
            <w:top w:val="none" w:sz="0" w:space="0" w:color="auto"/>
            <w:left w:val="none" w:sz="0" w:space="0" w:color="auto"/>
            <w:bottom w:val="none" w:sz="0" w:space="0" w:color="auto"/>
            <w:right w:val="none" w:sz="0" w:space="0" w:color="auto"/>
          </w:divBdr>
        </w:div>
        <w:div w:id="274872663">
          <w:marLeft w:val="0"/>
          <w:marRight w:val="0"/>
          <w:marTop w:val="0"/>
          <w:marBottom w:val="0"/>
          <w:divBdr>
            <w:top w:val="none" w:sz="0" w:space="0" w:color="auto"/>
            <w:left w:val="none" w:sz="0" w:space="0" w:color="auto"/>
            <w:bottom w:val="none" w:sz="0" w:space="0" w:color="auto"/>
            <w:right w:val="none" w:sz="0" w:space="0" w:color="auto"/>
          </w:divBdr>
        </w:div>
        <w:div w:id="1479496511">
          <w:marLeft w:val="0"/>
          <w:marRight w:val="0"/>
          <w:marTop w:val="0"/>
          <w:marBottom w:val="0"/>
          <w:divBdr>
            <w:top w:val="none" w:sz="0" w:space="0" w:color="auto"/>
            <w:left w:val="none" w:sz="0" w:space="0" w:color="auto"/>
            <w:bottom w:val="none" w:sz="0" w:space="0" w:color="auto"/>
            <w:right w:val="none" w:sz="0" w:space="0" w:color="auto"/>
          </w:divBdr>
        </w:div>
        <w:div w:id="965938265">
          <w:marLeft w:val="0"/>
          <w:marRight w:val="0"/>
          <w:marTop w:val="0"/>
          <w:marBottom w:val="0"/>
          <w:divBdr>
            <w:top w:val="none" w:sz="0" w:space="0" w:color="auto"/>
            <w:left w:val="none" w:sz="0" w:space="0" w:color="auto"/>
            <w:bottom w:val="none" w:sz="0" w:space="0" w:color="auto"/>
            <w:right w:val="none" w:sz="0" w:space="0" w:color="auto"/>
          </w:divBdr>
        </w:div>
        <w:div w:id="1148323948">
          <w:marLeft w:val="0"/>
          <w:marRight w:val="0"/>
          <w:marTop w:val="0"/>
          <w:marBottom w:val="0"/>
          <w:divBdr>
            <w:top w:val="none" w:sz="0" w:space="0" w:color="auto"/>
            <w:left w:val="none" w:sz="0" w:space="0" w:color="auto"/>
            <w:bottom w:val="none" w:sz="0" w:space="0" w:color="auto"/>
            <w:right w:val="none" w:sz="0" w:space="0" w:color="auto"/>
          </w:divBdr>
        </w:div>
        <w:div w:id="729378681">
          <w:marLeft w:val="0"/>
          <w:marRight w:val="0"/>
          <w:marTop w:val="0"/>
          <w:marBottom w:val="0"/>
          <w:divBdr>
            <w:top w:val="none" w:sz="0" w:space="0" w:color="auto"/>
            <w:left w:val="none" w:sz="0" w:space="0" w:color="auto"/>
            <w:bottom w:val="none" w:sz="0" w:space="0" w:color="auto"/>
            <w:right w:val="none" w:sz="0" w:space="0" w:color="auto"/>
          </w:divBdr>
        </w:div>
        <w:div w:id="508563391">
          <w:marLeft w:val="0"/>
          <w:marRight w:val="0"/>
          <w:marTop w:val="0"/>
          <w:marBottom w:val="0"/>
          <w:divBdr>
            <w:top w:val="none" w:sz="0" w:space="0" w:color="auto"/>
            <w:left w:val="none" w:sz="0" w:space="0" w:color="auto"/>
            <w:bottom w:val="none" w:sz="0" w:space="0" w:color="auto"/>
            <w:right w:val="none" w:sz="0" w:space="0" w:color="auto"/>
          </w:divBdr>
        </w:div>
        <w:div w:id="424427227">
          <w:marLeft w:val="0"/>
          <w:marRight w:val="0"/>
          <w:marTop w:val="0"/>
          <w:marBottom w:val="0"/>
          <w:divBdr>
            <w:top w:val="none" w:sz="0" w:space="0" w:color="auto"/>
            <w:left w:val="none" w:sz="0" w:space="0" w:color="auto"/>
            <w:bottom w:val="none" w:sz="0" w:space="0" w:color="auto"/>
            <w:right w:val="none" w:sz="0" w:space="0" w:color="auto"/>
          </w:divBdr>
        </w:div>
        <w:div w:id="2100562829">
          <w:marLeft w:val="0"/>
          <w:marRight w:val="0"/>
          <w:marTop w:val="0"/>
          <w:marBottom w:val="0"/>
          <w:divBdr>
            <w:top w:val="none" w:sz="0" w:space="0" w:color="auto"/>
            <w:left w:val="none" w:sz="0" w:space="0" w:color="auto"/>
            <w:bottom w:val="none" w:sz="0" w:space="0" w:color="auto"/>
            <w:right w:val="none" w:sz="0" w:space="0" w:color="auto"/>
          </w:divBdr>
        </w:div>
      </w:divsChild>
    </w:div>
    <w:div w:id="567225175">
      <w:bodyDiv w:val="1"/>
      <w:marLeft w:val="0"/>
      <w:marRight w:val="0"/>
      <w:marTop w:val="0"/>
      <w:marBottom w:val="0"/>
      <w:divBdr>
        <w:top w:val="none" w:sz="0" w:space="0" w:color="auto"/>
        <w:left w:val="none" w:sz="0" w:space="0" w:color="auto"/>
        <w:bottom w:val="none" w:sz="0" w:space="0" w:color="auto"/>
        <w:right w:val="none" w:sz="0" w:space="0" w:color="auto"/>
      </w:divBdr>
    </w:div>
    <w:div w:id="941455380">
      <w:bodyDiv w:val="1"/>
      <w:marLeft w:val="0"/>
      <w:marRight w:val="0"/>
      <w:marTop w:val="0"/>
      <w:marBottom w:val="0"/>
      <w:divBdr>
        <w:top w:val="none" w:sz="0" w:space="0" w:color="auto"/>
        <w:left w:val="none" w:sz="0" w:space="0" w:color="auto"/>
        <w:bottom w:val="none" w:sz="0" w:space="0" w:color="auto"/>
        <w:right w:val="none" w:sz="0" w:space="0" w:color="auto"/>
      </w:divBdr>
    </w:div>
    <w:div w:id="1535312728">
      <w:bodyDiv w:val="1"/>
      <w:marLeft w:val="0"/>
      <w:marRight w:val="0"/>
      <w:marTop w:val="0"/>
      <w:marBottom w:val="0"/>
      <w:divBdr>
        <w:top w:val="none" w:sz="0" w:space="0" w:color="auto"/>
        <w:left w:val="none" w:sz="0" w:space="0" w:color="auto"/>
        <w:bottom w:val="none" w:sz="0" w:space="0" w:color="auto"/>
        <w:right w:val="none" w:sz="0" w:space="0" w:color="auto"/>
      </w:divBdr>
      <w:divsChild>
        <w:div w:id="930161883">
          <w:marLeft w:val="360"/>
          <w:marRight w:val="0"/>
          <w:marTop w:val="200"/>
          <w:marBottom w:val="0"/>
          <w:divBdr>
            <w:top w:val="none" w:sz="0" w:space="0" w:color="auto"/>
            <w:left w:val="none" w:sz="0" w:space="0" w:color="auto"/>
            <w:bottom w:val="none" w:sz="0" w:space="0" w:color="auto"/>
            <w:right w:val="none" w:sz="0" w:space="0" w:color="auto"/>
          </w:divBdr>
        </w:div>
        <w:div w:id="1978797108">
          <w:marLeft w:val="360"/>
          <w:marRight w:val="0"/>
          <w:marTop w:val="200"/>
          <w:marBottom w:val="0"/>
          <w:divBdr>
            <w:top w:val="none" w:sz="0" w:space="0" w:color="auto"/>
            <w:left w:val="none" w:sz="0" w:space="0" w:color="auto"/>
            <w:bottom w:val="none" w:sz="0" w:space="0" w:color="auto"/>
            <w:right w:val="none" w:sz="0" w:space="0" w:color="auto"/>
          </w:divBdr>
        </w:div>
        <w:div w:id="2098360893">
          <w:marLeft w:val="360"/>
          <w:marRight w:val="0"/>
          <w:marTop w:val="200"/>
          <w:marBottom w:val="0"/>
          <w:divBdr>
            <w:top w:val="none" w:sz="0" w:space="0" w:color="auto"/>
            <w:left w:val="none" w:sz="0" w:space="0" w:color="auto"/>
            <w:bottom w:val="none" w:sz="0" w:space="0" w:color="auto"/>
            <w:right w:val="none" w:sz="0" w:space="0" w:color="auto"/>
          </w:divBdr>
        </w:div>
        <w:div w:id="1584872294">
          <w:marLeft w:val="360"/>
          <w:marRight w:val="0"/>
          <w:marTop w:val="200"/>
          <w:marBottom w:val="0"/>
          <w:divBdr>
            <w:top w:val="none" w:sz="0" w:space="0" w:color="auto"/>
            <w:left w:val="none" w:sz="0" w:space="0" w:color="auto"/>
            <w:bottom w:val="none" w:sz="0" w:space="0" w:color="auto"/>
            <w:right w:val="none" w:sz="0" w:space="0" w:color="auto"/>
          </w:divBdr>
        </w:div>
      </w:divsChild>
    </w:div>
    <w:div w:id="1877500629">
      <w:bodyDiv w:val="1"/>
      <w:marLeft w:val="0"/>
      <w:marRight w:val="0"/>
      <w:marTop w:val="0"/>
      <w:marBottom w:val="0"/>
      <w:divBdr>
        <w:top w:val="none" w:sz="0" w:space="0" w:color="auto"/>
        <w:left w:val="none" w:sz="0" w:space="0" w:color="auto"/>
        <w:bottom w:val="none" w:sz="0" w:space="0" w:color="auto"/>
        <w:right w:val="none" w:sz="0" w:space="0" w:color="auto"/>
      </w:divBdr>
    </w:div>
    <w:div w:id="207928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ticip.gov.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1079</Words>
  <Characters>6264</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Dubovicenco</dc:creator>
  <cp:keywords/>
  <dc:description/>
  <cp:lastModifiedBy>Bosneaga Alexei</cp:lastModifiedBy>
  <cp:revision>10</cp:revision>
  <cp:lastPrinted>2018-11-22T07:53:00Z</cp:lastPrinted>
  <dcterms:created xsi:type="dcterms:W3CDTF">2022-01-13T17:15:00Z</dcterms:created>
  <dcterms:modified xsi:type="dcterms:W3CDTF">2022-01-14T11:44:00Z</dcterms:modified>
</cp:coreProperties>
</file>