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5000" w:type="pct"/>
        <w:tblLook w:val="04A0"/>
      </w:tblPr>
      <w:tblGrid>
        <w:gridCol w:w="1283"/>
        <w:gridCol w:w="2595"/>
        <w:gridCol w:w="1547"/>
        <w:gridCol w:w="1236"/>
        <w:gridCol w:w="1180"/>
        <w:gridCol w:w="9"/>
        <w:gridCol w:w="449"/>
        <w:gridCol w:w="2386"/>
        <w:gridCol w:w="1056"/>
        <w:gridCol w:w="1762"/>
        <w:gridCol w:w="893"/>
        <w:gridCol w:w="390"/>
      </w:tblGrid>
      <w:tr w:rsidR="00D97D54" w:rsidRPr="00C00499" w:rsidTr="000F570E">
        <w:trPr>
          <w:gridAfter w:val="1"/>
          <w:wAfter w:w="132" w:type="pct"/>
          <w:trHeight w:val="146"/>
        </w:trPr>
        <w:tc>
          <w:tcPr>
            <w:tcW w:w="434" w:type="pct"/>
          </w:tcPr>
          <w:p w:rsidR="00D97D54" w:rsidRPr="00C00499" w:rsidRDefault="00D97D54" w:rsidP="000F570E">
            <w:pPr>
              <w:pStyle w:val="2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4434" w:type="pct"/>
            <w:gridSpan w:val="10"/>
            <w:shd w:val="clear" w:color="auto" w:fill="auto"/>
            <w:vAlign w:val="center"/>
          </w:tcPr>
          <w:p w:rsidR="00D97D54" w:rsidRPr="00C00499" w:rsidRDefault="00D97D54" w:rsidP="000F570E">
            <w:pPr>
              <w:pStyle w:val="2"/>
              <w:rPr>
                <w:sz w:val="24"/>
                <w:lang w:val="en-US"/>
              </w:rPr>
            </w:pP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b w:val="0"/>
              </w:rPr>
              <w:br w:type="page"/>
            </w:r>
            <w:r w:rsidRPr="00C00499">
              <w:rPr>
                <w:b w:val="0"/>
                <w:lang w:val="en-US"/>
              </w:rPr>
              <w:br w:type="page"/>
            </w: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sz w:val="24"/>
              </w:rPr>
              <w:br w:type="page"/>
            </w:r>
            <w:bookmarkStart w:id="0" w:name="_Toc356920194"/>
            <w:bookmarkStart w:id="1" w:name="_Toc392180206"/>
            <w:bookmarkStart w:id="2" w:name="_Toc449539095"/>
            <w:r w:rsidRPr="00C00499">
              <w:t xml:space="preserve">Specificaţii tehnice </w:t>
            </w:r>
            <w:r w:rsidRPr="00C00499">
              <w:rPr>
                <w:lang w:val="en-US"/>
              </w:rPr>
              <w:t>(F4.1)</w:t>
            </w:r>
            <w:bookmarkEnd w:id="0"/>
            <w:bookmarkEnd w:id="1"/>
            <w:bookmarkEnd w:id="2"/>
          </w:p>
        </w:tc>
      </w:tr>
      <w:tr w:rsidR="00D97D54" w:rsidRPr="00C00499" w:rsidTr="000F570E">
        <w:trPr>
          <w:gridAfter w:val="1"/>
          <w:wAfter w:w="132" w:type="pct"/>
        </w:trPr>
        <w:tc>
          <w:tcPr>
            <w:tcW w:w="434" w:type="pct"/>
            <w:tcBorders>
              <w:bottom w:val="single" w:sz="4" w:space="0" w:color="auto"/>
            </w:tcBorders>
          </w:tcPr>
          <w:p w:rsidR="00D97D54" w:rsidRPr="00C00499" w:rsidRDefault="00D97D54" w:rsidP="000F570E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</w:tc>
        <w:tc>
          <w:tcPr>
            <w:tcW w:w="4434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  <w:tbl>
            <w:tblPr>
              <w:tblW w:w="1050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0"/>
            </w:tblGrid>
            <w:tr w:rsidR="00D97D54" w:rsidRPr="007C0C9D" w:rsidTr="00911A28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hideMark/>
                </w:tcPr>
                <w:p w:rsidR="00D97D54" w:rsidRPr="007C0C9D" w:rsidRDefault="00D97D54" w:rsidP="004A5CFF">
                  <w:pPr>
                    <w:framePr w:hSpace="180" w:wrap="around" w:hAnchor="margin" w:y="-720"/>
                    <w:jc w:val="center"/>
                  </w:pPr>
                  <w:r w:rsidRPr="007C0C9D">
                    <w:rPr>
                      <w:i/>
                      <w:iCs/>
                    </w:rPr>
                    <w:t xml:space="preserve">[Acest tabel va fi completat de către ofertant în coloanele 3, 4, 5, </w:t>
                  </w:r>
                  <w:r>
                    <w:rPr>
                      <w:i/>
                      <w:iCs/>
                    </w:rPr>
                    <w:t>7</w:t>
                  </w:r>
                  <w:r w:rsidRPr="007C0C9D">
                    <w:rPr>
                      <w:i/>
                      <w:iCs/>
                    </w:rPr>
                    <w:t>, iar de către autoritatea contractantă – în coloanele 1, 2, 6, 8]</w:t>
                  </w:r>
                </w:p>
              </w:tc>
            </w:tr>
          </w:tbl>
          <w:p w:rsidR="00D97D54" w:rsidRPr="00C00499" w:rsidRDefault="00D97D54" w:rsidP="000F570E">
            <w:pPr>
              <w:jc w:val="center"/>
            </w:pPr>
          </w:p>
        </w:tc>
      </w:tr>
      <w:tr w:rsidR="00D97D54" w:rsidRPr="00C00499" w:rsidTr="000F570E">
        <w:trPr>
          <w:gridAfter w:val="1"/>
          <w:wAfter w:w="132" w:type="pct"/>
          <w:trHeight w:val="39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Numărul licitaţiei:</w:t>
            </w:r>
          </w:p>
        </w:tc>
        <w:tc>
          <w:tcPr>
            <w:tcW w:w="2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/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Data: „___” _________________ 20__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Alternativa nr.: ___________</w:t>
            </w:r>
          </w:p>
        </w:tc>
      </w:tr>
      <w:tr w:rsidR="00D97D54" w:rsidRPr="00C00499" w:rsidTr="000F570E">
        <w:trPr>
          <w:gridAfter w:val="1"/>
          <w:wAfter w:w="132" w:type="pct"/>
          <w:trHeight w:val="39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Denumirea licitaţiei:</w:t>
            </w:r>
          </w:p>
        </w:tc>
        <w:tc>
          <w:tcPr>
            <w:tcW w:w="2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/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Lot: ___________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r w:rsidRPr="00C00499">
              <w:t>Pagina: __din __</w:t>
            </w:r>
          </w:p>
        </w:tc>
      </w:tr>
      <w:tr w:rsidR="00D97D54" w:rsidRPr="00C00499" w:rsidTr="000F570E">
        <w:trPr>
          <w:gridAfter w:val="1"/>
          <w:wAfter w:w="132" w:type="pct"/>
          <w:trHeight w:val="196"/>
        </w:trPr>
        <w:tc>
          <w:tcPr>
            <w:tcW w:w="434" w:type="pct"/>
          </w:tcPr>
          <w:p w:rsidR="00D97D54" w:rsidRPr="00C00499" w:rsidRDefault="00D97D54" w:rsidP="000F570E"/>
        </w:tc>
        <w:tc>
          <w:tcPr>
            <w:tcW w:w="2373" w:type="pct"/>
            <w:gridSpan w:val="6"/>
            <w:shd w:val="clear" w:color="auto" w:fill="auto"/>
          </w:tcPr>
          <w:p w:rsidR="00D97D54" w:rsidRPr="00C00499" w:rsidRDefault="00D97D54" w:rsidP="000F570E"/>
        </w:tc>
        <w:tc>
          <w:tcPr>
            <w:tcW w:w="2062" w:type="pct"/>
            <w:gridSpan w:val="4"/>
            <w:shd w:val="clear" w:color="auto" w:fill="auto"/>
          </w:tcPr>
          <w:p w:rsidR="00D97D54" w:rsidRPr="00C00499" w:rsidRDefault="00D97D54" w:rsidP="000F570E"/>
        </w:tc>
      </w:tr>
      <w:tr w:rsidR="003C3344" w:rsidRPr="00C00499" w:rsidTr="000F570E">
        <w:trPr>
          <w:trHeight w:val="1043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Cod CPV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Denumirea bunurilor şi/sau a serviciilor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Modelul articolului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Ţara de origine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Produ-cătorul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Specificarea tehnică deplină solicitată de către autoritatea contractantă</w:t>
            </w:r>
          </w:p>
          <w:p w:rsidR="00D97D54" w:rsidRPr="00C00499" w:rsidRDefault="00D97D54" w:rsidP="000F570E">
            <w:pPr>
              <w:jc w:val="center"/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Specificarea tehnică deplină propusă de către ofertant</w:t>
            </w:r>
          </w:p>
          <w:p w:rsidR="00D97D54" w:rsidRPr="00C00499" w:rsidRDefault="00D97D54" w:rsidP="000F570E">
            <w:pPr>
              <w:jc w:val="center"/>
              <w:rPr>
                <w:b/>
                <w:szCs w:val="28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D54" w:rsidRPr="00C00499" w:rsidRDefault="00D97D54" w:rsidP="000F570E">
            <w:pPr>
              <w:jc w:val="center"/>
              <w:rPr>
                <w:b/>
              </w:rPr>
            </w:pPr>
            <w:r w:rsidRPr="00C00499">
              <w:rPr>
                <w:b/>
              </w:rPr>
              <w:t>Standarde de referinţă</w:t>
            </w:r>
          </w:p>
        </w:tc>
      </w:tr>
      <w:tr w:rsidR="003C3344" w:rsidRPr="00C00499" w:rsidTr="000F570E">
        <w:trPr>
          <w:trHeight w:val="283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5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6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>
            <w:pPr>
              <w:jc w:val="center"/>
            </w:pPr>
            <w:r w:rsidRPr="00C00499">
              <w:t>7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jc w:val="center"/>
            </w:pPr>
            <w:r w:rsidRPr="00C00499">
              <w:t>8</w:t>
            </w:r>
          </w:p>
        </w:tc>
      </w:tr>
      <w:tr w:rsidR="003C3344" w:rsidRPr="00C00499" w:rsidTr="000F570E">
        <w:trPr>
          <w:trHeight w:val="397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rPr>
                <w:b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4BF" w:rsidRPr="003844BF" w:rsidRDefault="003844BF" w:rsidP="000F570E">
            <w:pPr>
              <w:rPr>
                <w:lang w:val="en-US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54" w:rsidRPr="00C00499" w:rsidRDefault="00D97D54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/>
        </w:tc>
      </w:tr>
      <w:tr w:rsidR="000F570E" w:rsidRPr="00C00499" w:rsidTr="000F570E">
        <w:trPr>
          <w:trHeight w:val="1665"/>
        </w:trPr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4A5CFF" w:rsidP="000F570E">
            <w:pPr>
              <w:rPr>
                <w:i/>
                <w:iCs/>
              </w:rPr>
            </w:pPr>
            <w:r w:rsidRPr="00C00499">
              <w:rPr>
                <w:b/>
              </w:rPr>
              <w:t>Servicii</w:t>
            </w:r>
            <w:r>
              <w:rPr>
                <w:b/>
              </w:rPr>
              <w:t xml:space="preserve"> de alimentaţie cu prânzuri  pentru persoanele social vulnerabile aflate în evidenţa DAS Buiucani</w:t>
            </w:r>
          </w:p>
          <w:p w:rsidR="000F570E" w:rsidRPr="004A5CFF" w:rsidRDefault="000F570E" w:rsidP="000F570E">
            <w:pPr>
              <w:rPr>
                <w:i/>
                <w:iCs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pPr>
              <w:rPr>
                <w:lang w:val="en-US"/>
              </w:rPr>
            </w:pPr>
            <w:r>
              <w:rPr>
                <w:lang w:val="en-US"/>
              </w:rPr>
              <w:t>Prînzul va constitui minim 1500 calorii şi va cuprinde: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Salată;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Felul întâi;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Bucate din carne, peşte;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Garnir;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Suc, compot din fructe uscate, chefir;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Copturi, chifle;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Bucate din legume sau fructe;</w:t>
            </w:r>
          </w:p>
          <w:p w:rsidR="000F570E" w:rsidRDefault="000F570E" w:rsidP="000F570E">
            <w:pPr>
              <w:pStyle w:val="a3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Pâine.</w:t>
            </w:r>
          </w:p>
          <w:p w:rsidR="000F570E" w:rsidRPr="003844BF" w:rsidRDefault="000F570E" w:rsidP="000F570E">
            <w:pPr>
              <w:rPr>
                <w:lang w:val="en-US"/>
              </w:rPr>
            </w:pPr>
            <w:r>
              <w:rPr>
                <w:lang w:val="en-US"/>
              </w:rPr>
              <w:t xml:space="preserve">La elaborarea meniului se va ţine cont de reducerea glucidelor simple şi a grăsimilor polinesaturate de origine animală şi vegetală , prezenţa constantă a legumelor şi </w:t>
            </w:r>
            <w:r>
              <w:rPr>
                <w:lang w:val="en-US"/>
              </w:rPr>
              <w:lastRenderedPageBreak/>
              <w:t>fructelor în stare proaspătă şi a produselor bogate în calciu.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30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3844BF" w:rsidRDefault="000F570E" w:rsidP="000F570E">
            <w:r w:rsidRPr="003844BF">
              <w:t>Prânzurile vor fi prestate</w:t>
            </w:r>
            <w:r>
              <w:t xml:space="preserve"> zilnic, între orele 12:00 – 15:00, </w:t>
            </w:r>
            <w:r w:rsidRPr="003844BF">
              <w:t xml:space="preserve"> 5 zile </w:t>
            </w:r>
            <w:r>
              <w:t>pe săptămână</w:t>
            </w:r>
            <w:r w:rsidRPr="003844BF">
              <w:t>, exceptând zilele de sărbătoare</w:t>
            </w:r>
            <w:r w:rsidR="002715E0">
              <w:t xml:space="preserve"> </w:t>
            </w:r>
            <w:r w:rsidR="002715E0" w:rsidRPr="001441ED">
              <w:rPr>
                <w:b/>
              </w:rPr>
              <w:t>(128 zile lucrătoare în sem. II 2018)</w:t>
            </w:r>
            <w:r>
              <w:t>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33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3844BF" w:rsidRDefault="000F570E" w:rsidP="000F570E">
            <w:r>
              <w:t>Capacitatea sălii cantinei să acopere numărul de persoane în dependenţă de sectorul pentru care se depune oferta.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301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Încăperile cantinei trebuie să corespundă Regulilor şi normativelor sanitaro-epidemiologică de stat pentru unităţile de alimentaţie publică şi să deţină autorizaţie sanitară de funcţionare, eliberată de organele serviciului sanitaro-epidemiologic de stat.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650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Sediile cantinelor să fie amplasate în apropierea staţiilor de transport public, în locuri uşor accesibile din toate periferiile sectorului dat.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416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Sediile cantinelor să corespundă normativelor şi cerinţelor antiincendiu.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274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Încăperea să fie dotată cu reţea electric, apă şi canalizare, agent termic.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442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 xml:space="preserve"> Deţinerea depozitelor auxiliare corespunzător  Regulilor şi normativelor sanitaro-epidemiologică de stat pentru unităţile de alimentaţie publică, încăperi separate pentru depozitare; frigidere pentru păstarea produselor folosite ulterior la prepararea bucatelor, </w:t>
            </w:r>
          </w:p>
          <w:p w:rsidR="000F570E" w:rsidRDefault="000F570E" w:rsidP="000F570E">
            <w:r>
              <w:t>încăperi pentru pregătirea şi păstarea cărnii, peştelui, legumelor, loc special amenajat pentru spălarea veselei, etc.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163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Să dispună de de sală de aşteptare, sală pentru servirea hranei şi alimentarea nemijlocită a beneficiarilor serviciilor de alimentare.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217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Să dispună de veselă pentru numărul corespunzător de locuri din sală  şi de veselă de unică folosinţă pentru persoanele care din motive de sănătate nu se pot deplasa la cantină.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795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>Să dispună de personal care va servi bucatele beneficiarilor.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0F570E" w:rsidRPr="00C00499" w:rsidTr="000F570E">
        <w:trPr>
          <w:trHeight w:val="294"/>
        </w:trPr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Default="000F570E" w:rsidP="000F570E">
            <w:r>
              <w:t xml:space="preserve">Să dispună de personal care, zilnic va duce </w:t>
            </w:r>
            <w:r>
              <w:lastRenderedPageBreak/>
              <w:t>evidenţa fiecărei deserviri de hrană, confirmată de către beneficiar prin semnătură.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0E" w:rsidRPr="00C00499" w:rsidRDefault="000F570E" w:rsidP="000F570E"/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0E" w:rsidRPr="00C00499" w:rsidRDefault="000F570E" w:rsidP="000F570E"/>
        </w:tc>
      </w:tr>
      <w:tr w:rsidR="00D97D54" w:rsidRPr="00C00499" w:rsidTr="000F570E">
        <w:trPr>
          <w:gridAfter w:val="1"/>
          <w:wAfter w:w="132" w:type="pct"/>
          <w:trHeight w:val="397"/>
        </w:trPr>
        <w:tc>
          <w:tcPr>
            <w:tcW w:w="434" w:type="pct"/>
            <w:tcBorders>
              <w:top w:val="single" w:sz="4" w:space="0" w:color="auto"/>
            </w:tcBorders>
          </w:tcPr>
          <w:p w:rsidR="00D97D54" w:rsidRPr="00C00499" w:rsidRDefault="00D97D54" w:rsidP="000F570E">
            <w:pPr>
              <w:tabs>
                <w:tab w:val="left" w:pos="6120"/>
              </w:tabs>
            </w:pPr>
          </w:p>
        </w:tc>
        <w:tc>
          <w:tcPr>
            <w:tcW w:w="4434" w:type="pct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7D54" w:rsidRPr="00C00499" w:rsidRDefault="00D97D54" w:rsidP="000F570E">
            <w:pPr>
              <w:tabs>
                <w:tab w:val="left" w:pos="6120"/>
              </w:tabs>
            </w:pPr>
          </w:p>
          <w:p w:rsidR="00D97D54" w:rsidRPr="00C00499" w:rsidRDefault="00D97D54" w:rsidP="000F570E">
            <w:r w:rsidRPr="00C00499">
              <w:t>Semnat:_______________ Numele, Prenumele:_____________________________ În calitate de: ________________</w:t>
            </w:r>
          </w:p>
          <w:p w:rsidR="00D97D54" w:rsidRDefault="00D97D54" w:rsidP="000F570E">
            <w:pPr>
              <w:rPr>
                <w:bCs/>
                <w:iCs/>
              </w:rPr>
            </w:pPr>
            <w:r w:rsidRPr="00C00499">
              <w:rPr>
                <w:bCs/>
                <w:iCs/>
              </w:rPr>
              <w:t>Ofertantul: _______________________ Adresa: ______________________________</w:t>
            </w:r>
          </w:p>
          <w:p w:rsidR="00D97D54" w:rsidRPr="00C00499" w:rsidRDefault="00D97D54" w:rsidP="000F570E">
            <w:pPr>
              <w:rPr>
                <w:bCs/>
                <w:iCs/>
              </w:rPr>
            </w:pPr>
          </w:p>
          <w:p w:rsidR="00D97D54" w:rsidRPr="00C00499" w:rsidRDefault="00D97D54" w:rsidP="000F570E">
            <w:pPr>
              <w:rPr>
                <w:bCs/>
                <w:iCs/>
              </w:rPr>
            </w:pPr>
          </w:p>
        </w:tc>
      </w:tr>
    </w:tbl>
    <w:p w:rsidR="00056E87" w:rsidRDefault="00056E87"/>
    <w:sectPr w:rsidR="00056E87" w:rsidSect="00D97D5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17BF5"/>
    <w:multiLevelType w:val="hybridMultilevel"/>
    <w:tmpl w:val="692A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34A92"/>
    <w:multiLevelType w:val="hybridMultilevel"/>
    <w:tmpl w:val="692AE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7D54"/>
    <w:rsid w:val="00035FF3"/>
    <w:rsid w:val="00056E87"/>
    <w:rsid w:val="000F570E"/>
    <w:rsid w:val="001441ED"/>
    <w:rsid w:val="002715E0"/>
    <w:rsid w:val="003844BF"/>
    <w:rsid w:val="003C3344"/>
    <w:rsid w:val="004A5CFF"/>
    <w:rsid w:val="006D6446"/>
    <w:rsid w:val="008B2F21"/>
    <w:rsid w:val="00D97D54"/>
    <w:rsid w:val="00E57DD9"/>
    <w:rsid w:val="00F47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 w:eastAsia="en-US"/>
    </w:rPr>
  </w:style>
  <w:style w:type="paragraph" w:styleId="2">
    <w:name w:val="heading 2"/>
    <w:basedOn w:val="a"/>
    <w:next w:val="a"/>
    <w:link w:val="20"/>
    <w:unhideWhenUsed/>
    <w:qFormat/>
    <w:rsid w:val="00D97D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7D54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 w:eastAsia="en-US"/>
    </w:rPr>
  </w:style>
  <w:style w:type="paragraph" w:customStyle="1" w:styleId="BankNormal">
    <w:name w:val="BankNormal"/>
    <w:basedOn w:val="a"/>
    <w:rsid w:val="00D97D54"/>
    <w:pPr>
      <w:spacing w:after="240"/>
    </w:pPr>
    <w:rPr>
      <w:noProof w:val="0"/>
      <w:szCs w:val="20"/>
      <w:lang w:val="en-US"/>
    </w:rPr>
  </w:style>
  <w:style w:type="paragraph" w:styleId="a3">
    <w:name w:val="List Paragraph"/>
    <w:basedOn w:val="a"/>
    <w:uiPriority w:val="34"/>
    <w:qFormat/>
    <w:rsid w:val="003C33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</dc:creator>
  <cp:keywords/>
  <dc:description/>
  <cp:lastModifiedBy>DGAS_2</cp:lastModifiedBy>
  <cp:revision>5</cp:revision>
  <dcterms:created xsi:type="dcterms:W3CDTF">2017-12-06T15:11:00Z</dcterms:created>
  <dcterms:modified xsi:type="dcterms:W3CDTF">2018-07-06T07:01:00Z</dcterms:modified>
</cp:coreProperties>
</file>