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910" w:rsidRPr="001D2856" w:rsidRDefault="00686265">
      <w:pPr>
        <w:rPr>
          <w:rFonts w:ascii="Cambria" w:hAnsi="Cambria"/>
          <w:sz w:val="24"/>
          <w:szCs w:val="24"/>
          <w:lang w:val="en-US"/>
        </w:rPr>
      </w:pPr>
      <w:bookmarkStart w:id="0" w:name="_GoBack"/>
      <w:bookmarkEnd w:id="0"/>
      <w:r w:rsidRPr="001D2856">
        <w:rPr>
          <w:rFonts w:ascii="Cambria" w:hAnsi="Cambria"/>
          <w:sz w:val="24"/>
          <w:szCs w:val="24"/>
          <w:lang w:val="en-US"/>
        </w:rPr>
        <w:t xml:space="preserve">Principalele </w:t>
      </w:r>
      <w:r w:rsidR="00007BAF" w:rsidRPr="001D2856">
        <w:rPr>
          <w:rFonts w:ascii="Cambria" w:hAnsi="Cambria"/>
          <w:sz w:val="24"/>
          <w:szCs w:val="24"/>
          <w:lang w:val="en-US"/>
        </w:rPr>
        <w:t>constatări</w:t>
      </w:r>
      <w:r w:rsidRPr="001D2856">
        <w:rPr>
          <w:rFonts w:ascii="Cambria" w:hAnsi="Cambria"/>
          <w:sz w:val="24"/>
          <w:szCs w:val="24"/>
          <w:lang w:val="en-US"/>
        </w:rPr>
        <w:t xml:space="preserve"> a ședinței de audieri la tema: ”</w:t>
      </w:r>
      <w:r w:rsidR="00007BAF" w:rsidRPr="001D2856">
        <w:rPr>
          <w:rFonts w:ascii="Cambria" w:hAnsi="Cambria"/>
          <w:sz w:val="24"/>
          <w:szCs w:val="24"/>
          <w:lang w:val="en-US"/>
        </w:rPr>
        <w:t>Situația traficului și consumului ilicit de droguri în municipiul Chișinău”</w:t>
      </w:r>
    </w:p>
    <w:p w:rsidR="00686265" w:rsidRPr="001D2856" w:rsidRDefault="00686265" w:rsidP="00B65088">
      <w:pPr>
        <w:jc w:val="both"/>
        <w:rPr>
          <w:rFonts w:ascii="Cambria" w:hAnsi="Cambria"/>
          <w:sz w:val="24"/>
          <w:szCs w:val="24"/>
          <w:lang w:val="en-US"/>
        </w:rPr>
      </w:pPr>
      <w:r w:rsidRPr="001D2856">
        <w:rPr>
          <w:rFonts w:ascii="Cambria" w:hAnsi="Cambria"/>
          <w:sz w:val="24"/>
          <w:szCs w:val="24"/>
          <w:lang w:val="en-US"/>
        </w:rPr>
        <w:t xml:space="preserve">Potrivit reprezentantului Inspectoratului general al poliției numărul cauzelor penale în mun. Chișinău, pe parcursul a 9 luni ale anului 2018 au fost pornite 501 cauze penale în timp ce pe parcursul anului 2017 au fost înregistrate 544 cauze penale, iar în anul 2016 – 351 cauze penale. </w:t>
      </w:r>
    </w:p>
    <w:p w:rsidR="00686265" w:rsidRPr="001D2856" w:rsidRDefault="00686265" w:rsidP="00B65088">
      <w:pPr>
        <w:jc w:val="both"/>
        <w:rPr>
          <w:rFonts w:ascii="Cambria" w:hAnsi="Cambria"/>
          <w:sz w:val="24"/>
          <w:szCs w:val="24"/>
          <w:lang w:val="en-US"/>
        </w:rPr>
      </w:pPr>
      <w:r w:rsidRPr="001D2856">
        <w:rPr>
          <w:rFonts w:ascii="Cambria" w:hAnsi="Cambria"/>
          <w:sz w:val="24"/>
          <w:szCs w:val="24"/>
          <w:lang w:val="en-US"/>
        </w:rPr>
        <w:t>Din cele 501 cauze penale pornite în 9 luni ale anului au fost reținute 614 persoane, dintre care 21 sunt minori. Cele mai multe infracțiuni au fost săvîrșite în sectorul Buiucani al municipiului Chișinău.</w:t>
      </w:r>
    </w:p>
    <w:p w:rsidR="00FB7B25" w:rsidRPr="001D2856" w:rsidRDefault="00686265" w:rsidP="00B65088">
      <w:pPr>
        <w:jc w:val="both"/>
        <w:rPr>
          <w:rFonts w:ascii="Cambria" w:hAnsi="Cambria"/>
          <w:sz w:val="24"/>
          <w:szCs w:val="24"/>
          <w:lang w:val="en-US"/>
        </w:rPr>
      </w:pPr>
      <w:r w:rsidRPr="001D2856">
        <w:rPr>
          <w:rFonts w:ascii="Cambria" w:hAnsi="Cambria"/>
          <w:sz w:val="24"/>
          <w:szCs w:val="24"/>
          <w:lang w:val="en-US"/>
        </w:rPr>
        <w:t xml:space="preserve">S-a constatat lipsa de colaborare dintre Direcția municipală pentru protecția drepturilor copilului și organele de poliție. </w:t>
      </w:r>
      <w:r w:rsidR="00D13F10" w:rsidRPr="001D2856">
        <w:rPr>
          <w:rFonts w:ascii="Cambria" w:hAnsi="Cambria"/>
          <w:sz w:val="24"/>
          <w:szCs w:val="24"/>
          <w:lang w:val="en-US"/>
        </w:rPr>
        <w:t xml:space="preserve">Aceasta a fost remarca reprezentantului </w:t>
      </w:r>
      <w:r w:rsidR="0030456A" w:rsidRPr="001D2856">
        <w:rPr>
          <w:rFonts w:ascii="Cambria" w:hAnsi="Cambria"/>
          <w:sz w:val="24"/>
          <w:szCs w:val="24"/>
          <w:lang w:val="en-US"/>
        </w:rPr>
        <w:t xml:space="preserve">autorității tutelare care nu cunoștea despre situația </w:t>
      </w:r>
      <w:r w:rsidR="00FB7B25" w:rsidRPr="001D2856">
        <w:rPr>
          <w:rFonts w:ascii="Cambria" w:hAnsi="Cambria"/>
          <w:sz w:val="24"/>
          <w:szCs w:val="24"/>
          <w:lang w:val="en-US"/>
        </w:rPr>
        <w:t>celor 21 minori reținuți în cadrul examinării cauzelor penale.</w:t>
      </w:r>
    </w:p>
    <w:p w:rsidR="00FB7B25" w:rsidRPr="001D2856" w:rsidRDefault="00FB7B25" w:rsidP="00B65088">
      <w:pPr>
        <w:jc w:val="both"/>
        <w:rPr>
          <w:rFonts w:ascii="Cambria" w:hAnsi="Cambria"/>
          <w:sz w:val="24"/>
          <w:szCs w:val="24"/>
          <w:lang w:val="en-US"/>
        </w:rPr>
      </w:pPr>
      <w:r w:rsidRPr="001D2856">
        <w:rPr>
          <w:rFonts w:ascii="Cambria" w:hAnsi="Cambria"/>
          <w:sz w:val="24"/>
          <w:szCs w:val="24"/>
          <w:lang w:val="en-US"/>
        </w:rPr>
        <w:t>Autoritățile naționale raportează că numărul consumatorilor de droguri la 01 ianuarie 2018 a fost 11</w:t>
      </w:r>
      <w:r w:rsidR="00730538" w:rsidRPr="001D2856">
        <w:rPr>
          <w:rFonts w:ascii="Cambria" w:hAnsi="Cambria"/>
          <w:sz w:val="24"/>
          <w:szCs w:val="24"/>
          <w:lang w:val="en-US"/>
        </w:rPr>
        <w:t xml:space="preserve"> </w:t>
      </w:r>
      <w:r w:rsidRPr="001D2856">
        <w:rPr>
          <w:rFonts w:ascii="Cambria" w:hAnsi="Cambria"/>
          <w:sz w:val="24"/>
          <w:szCs w:val="24"/>
          <w:lang w:val="en-US"/>
        </w:rPr>
        <w:t xml:space="preserve">661 persoane în timp ce </w:t>
      </w:r>
      <w:r w:rsidR="00007BAF" w:rsidRPr="001D2856">
        <w:rPr>
          <w:rFonts w:ascii="Cambria" w:hAnsi="Cambria"/>
          <w:sz w:val="24"/>
          <w:szCs w:val="24"/>
          <w:lang w:val="en-US"/>
        </w:rPr>
        <w:t xml:space="preserve">reprezentanții societății civile susțin că numărul real al consumatorilor de droguri este mult mai mare, în vizorul autorităților locale ajung doar 1/3 din cazuri. </w:t>
      </w:r>
      <w:r w:rsidRPr="001D2856">
        <w:rPr>
          <w:rFonts w:ascii="Cambria" w:hAnsi="Cambria"/>
          <w:sz w:val="24"/>
          <w:szCs w:val="24"/>
          <w:lang w:val="en-US"/>
        </w:rPr>
        <w:t>Din cele 11 661 consumatori de droguri aflați la evidența specialiștilor 7 791 persoane se află în municipiul Chișinău.</w:t>
      </w:r>
      <w:r w:rsidR="00730538" w:rsidRPr="001D2856">
        <w:rPr>
          <w:rFonts w:ascii="Cambria" w:hAnsi="Cambria"/>
          <w:sz w:val="24"/>
          <w:szCs w:val="24"/>
          <w:lang w:val="en-US"/>
        </w:rPr>
        <w:t xml:space="preserve"> Este în creștere numărul tinerilor ce fac uz de droguri și substanțe psihotrope prin intermediul mediului on-line.</w:t>
      </w:r>
    </w:p>
    <w:p w:rsidR="00007BAF" w:rsidRPr="001D2856" w:rsidRDefault="00730538" w:rsidP="00B65088">
      <w:pPr>
        <w:jc w:val="both"/>
        <w:rPr>
          <w:rFonts w:ascii="Cambria" w:hAnsi="Cambria"/>
          <w:sz w:val="24"/>
          <w:szCs w:val="24"/>
          <w:lang w:val="en-US"/>
        </w:rPr>
      </w:pPr>
      <w:r w:rsidRPr="001D2856">
        <w:rPr>
          <w:rFonts w:ascii="Cambria" w:hAnsi="Cambria"/>
          <w:sz w:val="24"/>
          <w:szCs w:val="24"/>
          <w:lang w:val="en-US"/>
        </w:rPr>
        <w:t>Fenomenul infracțional pe teritoriul cimitirelor municipale este în creștere</w:t>
      </w:r>
      <w:r w:rsidR="00007BAF" w:rsidRPr="001D2856">
        <w:rPr>
          <w:rFonts w:ascii="Cambria" w:hAnsi="Cambria"/>
          <w:sz w:val="24"/>
          <w:szCs w:val="24"/>
          <w:lang w:val="en-US"/>
        </w:rPr>
        <w:t>. Pe teritoriul cimitirelor sînt înregistrate infracțiuni ce țin de vînzarea, distribuirea și consumul substanțelor narcotice, sustrageri, profanări de morminte</w:t>
      </w:r>
      <w:r w:rsidR="00F063D4" w:rsidRPr="001D2856">
        <w:rPr>
          <w:rFonts w:ascii="Cambria" w:hAnsi="Cambria"/>
          <w:sz w:val="24"/>
          <w:szCs w:val="24"/>
          <w:lang w:val="en-US"/>
        </w:rPr>
        <w:t xml:space="preserve">, dar </w:t>
      </w:r>
      <w:r w:rsidR="00007BAF" w:rsidRPr="001D2856">
        <w:rPr>
          <w:rFonts w:ascii="Cambria" w:hAnsi="Cambria"/>
          <w:sz w:val="24"/>
          <w:szCs w:val="24"/>
          <w:lang w:val="en-US"/>
        </w:rPr>
        <w:t>și alte acțiuni pe pun în pericol viață și sănătatea locuitorilor capitalei. Din cauza suprafețelor imense ale cimitirelor (circa 177 ha) reprezentanții organelor de drept nu pot reacționa în mod corespunzător.</w:t>
      </w:r>
    </w:p>
    <w:p w:rsidR="00BF5BB2" w:rsidRPr="001D2856" w:rsidRDefault="00BF5BB2" w:rsidP="00B65088">
      <w:pPr>
        <w:jc w:val="both"/>
        <w:rPr>
          <w:rFonts w:ascii="Cambria" w:hAnsi="Cambria"/>
          <w:sz w:val="24"/>
          <w:szCs w:val="24"/>
          <w:lang w:val="en-US"/>
        </w:rPr>
      </w:pPr>
      <w:r w:rsidRPr="001D2856">
        <w:rPr>
          <w:rFonts w:ascii="Cambria" w:hAnsi="Cambria"/>
          <w:sz w:val="24"/>
          <w:szCs w:val="24"/>
          <w:lang w:val="en-US"/>
        </w:rPr>
        <w:t>În municipiul Chișinău sînt înregistrați 1 146 elevi cu ambii părinți peste hotarele Republicii Moldova, iar 5410 elevi au un părinte plecat peste hotare, 39 275 elevi fac parte din grupul de risc fie că sunt din familii vulnerabile, se află în grija  fraților mai mari sau a bunicilor în etate.</w:t>
      </w:r>
    </w:p>
    <w:p w:rsidR="00F063D4" w:rsidRPr="001D2856" w:rsidRDefault="00007BAF" w:rsidP="00B65088">
      <w:pPr>
        <w:jc w:val="both"/>
        <w:rPr>
          <w:rFonts w:ascii="Cambria" w:hAnsi="Cambria"/>
          <w:sz w:val="24"/>
          <w:szCs w:val="24"/>
          <w:lang w:val="en-US"/>
        </w:rPr>
      </w:pPr>
      <w:r w:rsidRPr="001D2856">
        <w:rPr>
          <w:rFonts w:ascii="Cambria" w:hAnsi="Cambria"/>
          <w:sz w:val="24"/>
          <w:szCs w:val="24"/>
          <w:lang w:val="en-US"/>
        </w:rPr>
        <w:t xml:space="preserve"> </w:t>
      </w:r>
      <w:r w:rsidR="00F063D4" w:rsidRPr="001D2856">
        <w:rPr>
          <w:rFonts w:ascii="Cambria" w:hAnsi="Cambria"/>
          <w:sz w:val="24"/>
          <w:szCs w:val="24"/>
          <w:lang w:val="en-US"/>
        </w:rPr>
        <w:t xml:space="preserve">Alte </w:t>
      </w:r>
      <w:r w:rsidR="00BF5BB2" w:rsidRPr="001D2856">
        <w:rPr>
          <w:rFonts w:ascii="Cambria" w:hAnsi="Cambria"/>
          <w:sz w:val="24"/>
          <w:szCs w:val="24"/>
          <w:lang w:val="en-US"/>
        </w:rPr>
        <w:t>probleme</w:t>
      </w:r>
      <w:r w:rsidR="00F063D4" w:rsidRPr="001D2856">
        <w:rPr>
          <w:rFonts w:ascii="Cambria" w:hAnsi="Cambria"/>
          <w:sz w:val="24"/>
          <w:szCs w:val="24"/>
          <w:lang w:val="en-US"/>
        </w:rPr>
        <w:t xml:space="preserve"> identificate în cadrul ședinței de audieri la tema Situația traficului și consumului ilicit de droguri în municipiul Chișinău” au fost: </w:t>
      </w:r>
    </w:p>
    <w:p w:rsidR="00F063D4" w:rsidRPr="001D2856" w:rsidRDefault="00F063D4" w:rsidP="00B65088">
      <w:pPr>
        <w:pStyle w:val="ListParagraph"/>
        <w:numPr>
          <w:ilvl w:val="0"/>
          <w:numId w:val="1"/>
        </w:numPr>
        <w:jc w:val="both"/>
        <w:rPr>
          <w:rFonts w:ascii="Cambria" w:hAnsi="Cambria"/>
          <w:sz w:val="24"/>
          <w:szCs w:val="24"/>
          <w:lang w:val="en-US"/>
        </w:rPr>
      </w:pPr>
      <w:r w:rsidRPr="001D2856">
        <w:rPr>
          <w:rFonts w:ascii="Cambria" w:hAnsi="Cambria"/>
          <w:sz w:val="24"/>
          <w:szCs w:val="24"/>
          <w:lang w:val="en-US"/>
        </w:rPr>
        <w:t>lipsa unui plan local de acțiuni cu obiective clare și cu acoperire financiară;</w:t>
      </w:r>
    </w:p>
    <w:p w:rsidR="00F063D4" w:rsidRPr="001D2856" w:rsidRDefault="00F063D4" w:rsidP="00B65088">
      <w:pPr>
        <w:pStyle w:val="ListParagraph"/>
        <w:numPr>
          <w:ilvl w:val="0"/>
          <w:numId w:val="1"/>
        </w:numPr>
        <w:jc w:val="both"/>
        <w:rPr>
          <w:rFonts w:ascii="Cambria" w:hAnsi="Cambria"/>
          <w:sz w:val="24"/>
          <w:szCs w:val="24"/>
        </w:rPr>
      </w:pPr>
      <w:r w:rsidRPr="001D2856">
        <w:rPr>
          <w:rFonts w:ascii="Cambria" w:hAnsi="Cambria"/>
          <w:sz w:val="24"/>
          <w:szCs w:val="24"/>
        </w:rPr>
        <w:t>lipsa unei abordări integrate;</w:t>
      </w:r>
    </w:p>
    <w:p w:rsidR="00F063D4" w:rsidRPr="001D2856" w:rsidRDefault="00F063D4" w:rsidP="00B65088">
      <w:pPr>
        <w:pStyle w:val="ListParagraph"/>
        <w:numPr>
          <w:ilvl w:val="0"/>
          <w:numId w:val="1"/>
        </w:numPr>
        <w:jc w:val="both"/>
        <w:rPr>
          <w:rFonts w:ascii="Cambria" w:hAnsi="Cambria"/>
          <w:sz w:val="24"/>
          <w:szCs w:val="24"/>
        </w:rPr>
      </w:pPr>
      <w:r w:rsidRPr="001D2856">
        <w:rPr>
          <w:rFonts w:ascii="Cambria" w:hAnsi="Cambria"/>
          <w:sz w:val="24"/>
          <w:szCs w:val="24"/>
        </w:rPr>
        <w:t>lipsa specialiștilor în adicții;</w:t>
      </w:r>
    </w:p>
    <w:p w:rsidR="00F063D4" w:rsidRPr="001D2856" w:rsidRDefault="00F063D4" w:rsidP="00B65088">
      <w:pPr>
        <w:pStyle w:val="ListParagraph"/>
        <w:numPr>
          <w:ilvl w:val="0"/>
          <w:numId w:val="1"/>
        </w:numPr>
        <w:jc w:val="both"/>
        <w:rPr>
          <w:rFonts w:ascii="Cambria" w:hAnsi="Cambria"/>
          <w:sz w:val="24"/>
          <w:szCs w:val="24"/>
          <w:lang w:val="en-US"/>
        </w:rPr>
      </w:pPr>
      <w:r w:rsidRPr="001D2856">
        <w:rPr>
          <w:rFonts w:ascii="Cambria" w:hAnsi="Cambria"/>
          <w:sz w:val="24"/>
          <w:szCs w:val="24"/>
          <w:lang w:val="en-US"/>
        </w:rPr>
        <w:t>nu se face diferențiere dintre consumatorii și dependenții de droguri;</w:t>
      </w:r>
    </w:p>
    <w:p w:rsidR="00F063D4" w:rsidRPr="001D2856" w:rsidRDefault="00F063D4" w:rsidP="00B65088">
      <w:pPr>
        <w:pStyle w:val="ListParagraph"/>
        <w:numPr>
          <w:ilvl w:val="0"/>
          <w:numId w:val="1"/>
        </w:numPr>
        <w:jc w:val="both"/>
        <w:rPr>
          <w:rFonts w:ascii="Cambria" w:hAnsi="Cambria"/>
          <w:sz w:val="24"/>
          <w:szCs w:val="24"/>
        </w:rPr>
      </w:pPr>
      <w:r w:rsidRPr="001D2856">
        <w:rPr>
          <w:rFonts w:ascii="Cambria" w:hAnsi="Cambria"/>
          <w:sz w:val="24"/>
          <w:szCs w:val="24"/>
        </w:rPr>
        <w:t>lipsa unor platforme informaționale;</w:t>
      </w:r>
    </w:p>
    <w:p w:rsidR="00BF5BB2" w:rsidRPr="001D2856" w:rsidRDefault="00BF5BB2" w:rsidP="00B65088">
      <w:pPr>
        <w:pStyle w:val="ListParagraph"/>
        <w:numPr>
          <w:ilvl w:val="0"/>
          <w:numId w:val="1"/>
        </w:numPr>
        <w:jc w:val="both"/>
        <w:rPr>
          <w:rFonts w:ascii="Cambria" w:hAnsi="Cambria"/>
          <w:sz w:val="24"/>
          <w:szCs w:val="24"/>
          <w:lang w:val="en-US"/>
        </w:rPr>
      </w:pPr>
      <w:r w:rsidRPr="001D2856">
        <w:rPr>
          <w:rFonts w:ascii="Cambria" w:hAnsi="Cambria"/>
          <w:sz w:val="24"/>
          <w:szCs w:val="24"/>
          <w:lang w:val="en-US"/>
        </w:rPr>
        <w:t>servicii insuficiente și ineficiente pentru consumatorii de droguri;</w:t>
      </w:r>
    </w:p>
    <w:p w:rsidR="00BF5BB2" w:rsidRPr="001D2856" w:rsidRDefault="00BF5BB2" w:rsidP="00B65088">
      <w:pPr>
        <w:pStyle w:val="ListParagraph"/>
        <w:numPr>
          <w:ilvl w:val="0"/>
          <w:numId w:val="1"/>
        </w:numPr>
        <w:jc w:val="both"/>
        <w:rPr>
          <w:rFonts w:ascii="Cambria" w:hAnsi="Cambria"/>
          <w:sz w:val="24"/>
          <w:szCs w:val="24"/>
          <w:lang w:val="en-US"/>
        </w:rPr>
      </w:pPr>
      <w:r w:rsidRPr="001D2856">
        <w:rPr>
          <w:rFonts w:ascii="Cambria" w:hAnsi="Cambria"/>
          <w:sz w:val="24"/>
          <w:szCs w:val="24"/>
          <w:lang w:val="en-US"/>
        </w:rPr>
        <w:t>copii afectați de fenomenul migrației părinților.</w:t>
      </w:r>
    </w:p>
    <w:p w:rsidR="00686265" w:rsidRPr="001D2856" w:rsidRDefault="00BF5BB2" w:rsidP="00B65088">
      <w:pPr>
        <w:jc w:val="both"/>
        <w:rPr>
          <w:rFonts w:ascii="Cambria" w:hAnsi="Cambria"/>
          <w:sz w:val="24"/>
          <w:szCs w:val="24"/>
          <w:lang w:val="en-US"/>
        </w:rPr>
      </w:pPr>
      <w:r w:rsidRPr="001D2856">
        <w:rPr>
          <w:rFonts w:ascii="Cambria" w:hAnsi="Cambria"/>
          <w:sz w:val="24"/>
          <w:szCs w:val="24"/>
          <w:lang w:val="en-US"/>
        </w:rPr>
        <w:t xml:space="preserve">Soluții: </w:t>
      </w:r>
    </w:p>
    <w:p w:rsidR="00BF5BB2" w:rsidRPr="001D2856" w:rsidRDefault="00BF5BB2" w:rsidP="00B65088">
      <w:pPr>
        <w:jc w:val="both"/>
        <w:rPr>
          <w:rFonts w:ascii="Cambria" w:hAnsi="Cambria"/>
          <w:sz w:val="24"/>
          <w:szCs w:val="24"/>
          <w:lang w:val="en-US"/>
        </w:rPr>
      </w:pPr>
      <w:r w:rsidRPr="001D2856">
        <w:rPr>
          <w:rFonts w:ascii="Cambria" w:hAnsi="Cambria"/>
          <w:sz w:val="24"/>
          <w:szCs w:val="24"/>
          <w:lang w:val="en-US"/>
        </w:rPr>
        <w:t>Elaborarea și implementarea unui Plan local de acțiuni pentru prevenirea și combaterea consumului de droguri;</w:t>
      </w:r>
    </w:p>
    <w:p w:rsidR="00BF5BB2" w:rsidRPr="001D2856" w:rsidRDefault="00BF5BB2" w:rsidP="00B65088">
      <w:pPr>
        <w:jc w:val="both"/>
        <w:rPr>
          <w:rFonts w:ascii="Cambria" w:hAnsi="Cambria"/>
          <w:sz w:val="24"/>
          <w:szCs w:val="24"/>
          <w:lang w:val="en-US"/>
        </w:rPr>
      </w:pPr>
      <w:r w:rsidRPr="001D2856">
        <w:rPr>
          <w:rFonts w:ascii="Cambria" w:hAnsi="Cambria"/>
          <w:sz w:val="24"/>
          <w:szCs w:val="24"/>
          <w:lang w:val="en-US"/>
        </w:rPr>
        <w:lastRenderedPageBreak/>
        <w:t>Colaborarea intersectorială dintre structurile administrației publice locale și societatea civilă;</w:t>
      </w:r>
    </w:p>
    <w:p w:rsidR="00BF5BB2" w:rsidRPr="001D2856" w:rsidRDefault="00BF5BB2" w:rsidP="00B65088">
      <w:pPr>
        <w:jc w:val="both"/>
        <w:rPr>
          <w:rFonts w:ascii="Cambria" w:hAnsi="Cambria"/>
          <w:sz w:val="24"/>
          <w:szCs w:val="24"/>
          <w:lang w:val="en-US"/>
        </w:rPr>
      </w:pPr>
      <w:r w:rsidRPr="001D2856">
        <w:rPr>
          <w:rFonts w:ascii="Cambria" w:hAnsi="Cambria"/>
          <w:sz w:val="24"/>
          <w:szCs w:val="24"/>
          <w:lang w:val="en-US"/>
        </w:rPr>
        <w:t>Dezvoltarea programelor pentru furnizarea de servicii ocupaționale de ergoterapie, asistență psihosocială, orientare și formare profesională;</w:t>
      </w:r>
    </w:p>
    <w:p w:rsidR="00BF5BB2" w:rsidRPr="001D2856" w:rsidRDefault="00BF5BB2" w:rsidP="00B65088">
      <w:pPr>
        <w:jc w:val="both"/>
        <w:rPr>
          <w:rFonts w:ascii="Cambria" w:hAnsi="Cambria"/>
          <w:sz w:val="24"/>
          <w:szCs w:val="24"/>
          <w:lang w:val="en-US"/>
        </w:rPr>
      </w:pPr>
      <w:r w:rsidRPr="001D2856">
        <w:rPr>
          <w:rFonts w:ascii="Cambria" w:hAnsi="Cambria"/>
          <w:sz w:val="24"/>
          <w:szCs w:val="24"/>
          <w:lang w:val="en-US"/>
        </w:rPr>
        <w:t>Adaptarea mecanismelor de cooperare dintre serviciile de asistență integrată a copiilor și tinerilor consumatori de droguri, copiilor și tinerilor care cresc și se educă în familiile consumatorilor de droguri</w:t>
      </w:r>
      <w:r w:rsidR="00B65088" w:rsidRPr="001D2856">
        <w:rPr>
          <w:rFonts w:ascii="Cambria" w:hAnsi="Cambria"/>
          <w:sz w:val="24"/>
          <w:szCs w:val="24"/>
          <w:lang w:val="en-US"/>
        </w:rPr>
        <w:t xml:space="preserve"> și sistemul public de asistență socială, medicală și psihologică în vederea includerii acestora în circuitul integrat de asistență.</w:t>
      </w:r>
    </w:p>
    <w:p w:rsidR="00B65088" w:rsidRPr="001D2856" w:rsidRDefault="00B65088">
      <w:pPr>
        <w:rPr>
          <w:rFonts w:ascii="Cambria" w:hAnsi="Cambria"/>
          <w:sz w:val="24"/>
          <w:szCs w:val="24"/>
          <w:lang w:val="en-US"/>
        </w:rPr>
      </w:pPr>
    </w:p>
    <w:p w:rsidR="00BF5BB2" w:rsidRPr="001D2856" w:rsidRDefault="00BF5BB2">
      <w:pPr>
        <w:rPr>
          <w:rFonts w:ascii="Cambria" w:hAnsi="Cambria"/>
          <w:sz w:val="24"/>
          <w:szCs w:val="24"/>
          <w:lang w:val="en-US"/>
        </w:rPr>
      </w:pPr>
    </w:p>
    <w:sectPr w:rsidR="00BF5BB2" w:rsidRPr="001D2856" w:rsidSect="000D5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015BCA"/>
    <w:multiLevelType w:val="hybridMultilevel"/>
    <w:tmpl w:val="5F50F75C"/>
    <w:lvl w:ilvl="0" w:tplc="D4E60ADE">
      <w:start w:val="19"/>
      <w:numFmt w:val="bullet"/>
      <w:lvlText w:val="-"/>
      <w:lvlJc w:val="left"/>
      <w:pPr>
        <w:ind w:left="720" w:hanging="360"/>
      </w:pPr>
      <w:rPr>
        <w:rFonts w:ascii="Georgia" w:eastAsiaTheme="minorHAnsi" w:hAnsi="Georgia" w:cstheme="minorBidi"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71"/>
    <w:rsid w:val="00007BAF"/>
    <w:rsid w:val="000D5C42"/>
    <w:rsid w:val="00116A42"/>
    <w:rsid w:val="001D2856"/>
    <w:rsid w:val="0030456A"/>
    <w:rsid w:val="00600A2F"/>
    <w:rsid w:val="00686265"/>
    <w:rsid w:val="00730538"/>
    <w:rsid w:val="00A0489C"/>
    <w:rsid w:val="00A36910"/>
    <w:rsid w:val="00B53C53"/>
    <w:rsid w:val="00B65088"/>
    <w:rsid w:val="00BA4171"/>
    <w:rsid w:val="00BF5BB2"/>
    <w:rsid w:val="00D13F10"/>
    <w:rsid w:val="00D4242B"/>
    <w:rsid w:val="00F063D4"/>
    <w:rsid w:val="00FB7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Primăria mun. Chișinău</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Odnostalco</dc:creator>
  <cp:lastModifiedBy>Vasile Chirilescu</cp:lastModifiedBy>
  <cp:revision>2</cp:revision>
  <dcterms:created xsi:type="dcterms:W3CDTF">2018-11-16T09:48:00Z</dcterms:created>
  <dcterms:modified xsi:type="dcterms:W3CDTF">2018-11-16T09:48:00Z</dcterms:modified>
</cp:coreProperties>
</file>