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B9" w:rsidRDefault="009F4D14" w:rsidP="009F4D14">
      <w:pPr>
        <w:jc w:val="center"/>
      </w:pPr>
      <w:bookmarkStart w:id="0" w:name="_GoBack"/>
      <w:bookmarkEnd w:id="0"/>
      <w:r>
        <w:t>РЕСПУБЛИКА МОЛДОВА</w:t>
      </w:r>
    </w:p>
    <w:p w:rsidR="009F4D14" w:rsidRDefault="009F4D14" w:rsidP="009F4D14">
      <w:pPr>
        <w:jc w:val="center"/>
        <w:rPr>
          <w:b/>
        </w:rPr>
      </w:pPr>
      <w:r>
        <w:rPr>
          <w:b/>
        </w:rPr>
        <w:t>МУНИЦИПАЛЬНЫЙ СОВЕТ КИШИНЭУ</w:t>
      </w:r>
    </w:p>
    <w:p w:rsidR="009F4D14" w:rsidRDefault="009F4D14" w:rsidP="009F4D14">
      <w:pPr>
        <w:jc w:val="center"/>
        <w:rPr>
          <w:b/>
        </w:rPr>
      </w:pPr>
    </w:p>
    <w:p w:rsidR="009F4D14" w:rsidRDefault="009F4D14" w:rsidP="009F4D14">
      <w:pPr>
        <w:jc w:val="center"/>
        <w:rPr>
          <w:b/>
        </w:rPr>
      </w:pPr>
    </w:p>
    <w:p w:rsidR="009F4D14" w:rsidRDefault="009F4D14" w:rsidP="009F4D14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9F4D14" w:rsidRDefault="009F4D14" w:rsidP="009F4D14">
      <w:pPr>
        <w:spacing w:before="240" w:line="276" w:lineRule="auto"/>
      </w:pPr>
      <w:r>
        <w:t>нр.1/3                                                                                                           от 7 февраля 2018г.</w:t>
      </w:r>
    </w:p>
    <w:p w:rsidR="009F4D14" w:rsidRDefault="009F4D14" w:rsidP="009F4D14">
      <w:pPr>
        <w:spacing w:before="240" w:line="276" w:lineRule="auto"/>
      </w:pPr>
    </w:p>
    <w:p w:rsidR="009F4D14" w:rsidRDefault="009F4D14" w:rsidP="009F4D14">
      <w:pPr>
        <w:spacing w:before="240" w:line="276" w:lineRule="auto"/>
      </w:pPr>
      <w:r>
        <w:t>Об утверждении Регламента по</w:t>
      </w:r>
    </w:p>
    <w:p w:rsidR="009F4D14" w:rsidRDefault="009F4D14" w:rsidP="009F4D14">
      <w:pPr>
        <w:spacing w:before="240" w:line="276" w:lineRule="auto"/>
      </w:pPr>
      <w:r>
        <w:t>гражданскому бюджету в муниципии Кишинэу</w:t>
      </w:r>
    </w:p>
    <w:p w:rsidR="009F4D14" w:rsidRDefault="009F4D14" w:rsidP="009F4D14">
      <w:pPr>
        <w:spacing w:before="240" w:line="276" w:lineRule="auto"/>
      </w:pPr>
    </w:p>
    <w:p w:rsidR="009F4D14" w:rsidRDefault="009F4D14" w:rsidP="009F4D14">
      <w:pPr>
        <w:spacing w:before="240" w:line="276" w:lineRule="auto"/>
      </w:pPr>
      <w:r>
        <w:t xml:space="preserve">    В соответствии с положениями статьи 9 Закона нр.436-XVI от 28.12.2006г. о местном общественном управлении и статьи 6 Закона нр.136 от 17.06.2016г. об уставе муниципия Кишинэу, муниципальный Совет Кишинэу РЕШАЕТ:</w:t>
      </w:r>
    </w:p>
    <w:p w:rsidR="009F4D14" w:rsidRDefault="009F4D14" w:rsidP="009F4D14">
      <w:pPr>
        <w:pStyle w:val="ListParagraph"/>
        <w:numPr>
          <w:ilvl w:val="0"/>
          <w:numId w:val="1"/>
        </w:numPr>
        <w:spacing w:before="240" w:line="276" w:lineRule="auto"/>
      </w:pPr>
      <w:r>
        <w:t>Утвердить Регламент по гражданскому бюджету в муниципии Кишинэу (приложение).</w:t>
      </w:r>
    </w:p>
    <w:p w:rsidR="009F4D14" w:rsidRDefault="009F4D14" w:rsidP="009F4D14">
      <w:pPr>
        <w:pStyle w:val="ListParagraph"/>
        <w:numPr>
          <w:ilvl w:val="0"/>
          <w:numId w:val="1"/>
        </w:numPr>
        <w:spacing w:before="240" w:line="276" w:lineRule="auto"/>
      </w:pPr>
      <w:r>
        <w:t>Упразднить решение муниципального Совета Кишинэу нр.6/8 от 04.07.2017г. «Об утверждении Регламента по гражданскому бюджету в муниципии Кишинэу».</w:t>
      </w:r>
    </w:p>
    <w:p w:rsidR="009F4D14" w:rsidRDefault="009F4D14" w:rsidP="009F4D14">
      <w:pPr>
        <w:pStyle w:val="ListParagraph"/>
        <w:numPr>
          <w:ilvl w:val="0"/>
          <w:numId w:val="1"/>
        </w:numPr>
        <w:spacing w:before="240" w:line="276" w:lineRule="auto"/>
      </w:pPr>
      <w:r>
        <w:t>Главное управление финансов обеспечит выделение необходимых ресурсов, в целях введения гражданского бюджета.</w:t>
      </w:r>
    </w:p>
    <w:p w:rsidR="009F4D14" w:rsidRDefault="009F4D14" w:rsidP="009F4D14">
      <w:pPr>
        <w:pStyle w:val="ListParagraph"/>
        <w:numPr>
          <w:ilvl w:val="0"/>
          <w:numId w:val="1"/>
        </w:numPr>
        <w:spacing w:before="240" w:line="276" w:lineRule="auto"/>
      </w:pPr>
      <w:r>
        <w:t xml:space="preserve">Управление связей с общественностью (г-н Вадим </w:t>
      </w:r>
      <w:proofErr w:type="spellStart"/>
      <w:r>
        <w:t>Брынзанюк</w:t>
      </w:r>
      <w:proofErr w:type="spellEnd"/>
      <w:r>
        <w:t>):</w:t>
      </w:r>
    </w:p>
    <w:p w:rsidR="009F4D14" w:rsidRDefault="009F4D14" w:rsidP="009F4D14">
      <w:pPr>
        <w:pStyle w:val="ListParagraph"/>
        <w:spacing w:before="240" w:line="276" w:lineRule="auto"/>
      </w:pPr>
      <w:r>
        <w:t>а) скоординирует с подразделениями и специализированными службами Мэрии муниципия Кишинэу и муниципального Совета Кишинэу введение положений гражданского бюджета;</w:t>
      </w:r>
    </w:p>
    <w:p w:rsidR="009F4D14" w:rsidRDefault="009F4D14" w:rsidP="009F4D14">
      <w:pPr>
        <w:pStyle w:val="ListParagraph"/>
        <w:spacing w:before="240" w:line="276" w:lineRule="auto"/>
      </w:pPr>
      <w:r>
        <w:t>б) обеспечит публикацию на официальной веб странице Мэрии муниципия Кишинэу данного Регламента.</w:t>
      </w:r>
    </w:p>
    <w:p w:rsidR="009F4D14" w:rsidRDefault="009F4D14" w:rsidP="009F4D14">
      <w:pPr>
        <w:pStyle w:val="ListParagraph"/>
        <w:numPr>
          <w:ilvl w:val="0"/>
          <w:numId w:val="1"/>
        </w:numPr>
        <w:spacing w:before="240" w:line="276" w:lineRule="auto"/>
      </w:pPr>
      <w:r>
        <w:t>ИО главного мэра муниципия Кишинэу (г-жа Сильвия Раду) обеспечит контроль выполнения положений данного решения.</w:t>
      </w:r>
    </w:p>
    <w:p w:rsidR="009F4D14" w:rsidRDefault="009F4D14" w:rsidP="009F4D14">
      <w:pPr>
        <w:spacing w:before="240" w:line="276" w:lineRule="auto"/>
      </w:pPr>
    </w:p>
    <w:p w:rsidR="009F4D14" w:rsidRDefault="009F4D14" w:rsidP="009F4D14">
      <w:pPr>
        <w:spacing w:before="240" w:line="276" w:lineRule="auto"/>
      </w:pPr>
    </w:p>
    <w:p w:rsidR="009F4D14" w:rsidRDefault="009F4D14" w:rsidP="009F4D14">
      <w:pPr>
        <w:spacing w:before="240" w:line="276" w:lineRule="auto"/>
      </w:pPr>
      <w:r>
        <w:t>ПРЕДСЕДАТЕЛЬ ЗАСЕДАНИЯ                                          Адриан КУЛАЙ</w:t>
      </w:r>
    </w:p>
    <w:p w:rsidR="009F4D14" w:rsidRDefault="009F4D14" w:rsidP="009F4D14">
      <w:pPr>
        <w:spacing w:before="240" w:line="276" w:lineRule="auto"/>
      </w:pPr>
      <w:r>
        <w:t>ИО СЕКРЕТАРЯ СОВЕТА                                                   Адриан ТАЛМАЧ</w:t>
      </w:r>
    </w:p>
    <w:p w:rsidR="009F4D14" w:rsidRDefault="009F4D14" w:rsidP="009F4D14">
      <w:pPr>
        <w:spacing w:before="240" w:line="276" w:lineRule="auto"/>
      </w:pPr>
    </w:p>
    <w:p w:rsidR="009F4D14" w:rsidRDefault="009F4D14" w:rsidP="009F4D14">
      <w:pPr>
        <w:spacing w:before="240" w:line="276" w:lineRule="auto"/>
      </w:pPr>
    </w:p>
    <w:p w:rsidR="009F4D14" w:rsidRDefault="009F4D14" w:rsidP="009F4D14">
      <w:pPr>
        <w:spacing w:before="240" w:line="276" w:lineRule="auto"/>
        <w:jc w:val="right"/>
      </w:pPr>
      <w:r>
        <w:lastRenderedPageBreak/>
        <w:t>Приложение</w:t>
      </w:r>
    </w:p>
    <w:p w:rsidR="009F4D14" w:rsidRDefault="009F4D14" w:rsidP="009F4D14">
      <w:pPr>
        <w:spacing w:before="240" w:line="276" w:lineRule="auto"/>
        <w:jc w:val="right"/>
      </w:pPr>
      <w:r>
        <w:t>к решению муниципального Совета Кишинэу</w:t>
      </w:r>
    </w:p>
    <w:p w:rsidR="009F4D14" w:rsidRDefault="009F4D14" w:rsidP="009F4D14">
      <w:pPr>
        <w:spacing w:before="240" w:line="276" w:lineRule="auto"/>
        <w:jc w:val="right"/>
      </w:pPr>
      <w:r>
        <w:t>нр.1/3 от 07.02.2018г.</w:t>
      </w:r>
    </w:p>
    <w:p w:rsidR="009F4D14" w:rsidRDefault="009F4D14" w:rsidP="009F4D14">
      <w:pPr>
        <w:spacing w:before="240" w:line="276" w:lineRule="auto"/>
        <w:jc w:val="right"/>
      </w:pPr>
    </w:p>
    <w:p w:rsidR="009F4D14" w:rsidRDefault="009F4D14" w:rsidP="00557B45">
      <w:pPr>
        <w:spacing w:after="0" w:line="276" w:lineRule="auto"/>
        <w:jc w:val="center"/>
        <w:rPr>
          <w:b/>
        </w:rPr>
      </w:pPr>
      <w:r>
        <w:rPr>
          <w:b/>
        </w:rPr>
        <w:t>Регламент</w:t>
      </w:r>
    </w:p>
    <w:p w:rsidR="009F4D14" w:rsidRDefault="009F4D14" w:rsidP="00557B45">
      <w:pPr>
        <w:spacing w:after="0" w:line="276" w:lineRule="auto"/>
        <w:jc w:val="center"/>
        <w:rPr>
          <w:b/>
        </w:rPr>
      </w:pPr>
      <w:r>
        <w:rPr>
          <w:b/>
        </w:rPr>
        <w:t>по гражданскому бюджету в муниципии Кишинэу</w:t>
      </w:r>
    </w:p>
    <w:p w:rsidR="009F4D14" w:rsidRDefault="009F4D14" w:rsidP="009F4D14">
      <w:pPr>
        <w:spacing w:before="240" w:line="276" w:lineRule="auto"/>
        <w:jc w:val="center"/>
        <w:rPr>
          <w:b/>
        </w:rPr>
      </w:pPr>
    </w:p>
    <w:p w:rsidR="0054493F" w:rsidRDefault="0054493F" w:rsidP="00557B45">
      <w:pPr>
        <w:spacing w:line="276" w:lineRule="auto"/>
        <w:jc w:val="center"/>
        <w:rPr>
          <w:b/>
        </w:rPr>
      </w:pPr>
      <w:r>
        <w:rPr>
          <w:b/>
        </w:rPr>
        <w:t>Часть I</w:t>
      </w:r>
    </w:p>
    <w:p w:rsidR="0054493F" w:rsidRDefault="0054493F" w:rsidP="00557B45">
      <w:pPr>
        <w:spacing w:line="276" w:lineRule="auto"/>
        <w:jc w:val="center"/>
        <w:rPr>
          <w:b/>
        </w:rPr>
      </w:pPr>
      <w:r>
        <w:rPr>
          <w:b/>
        </w:rPr>
        <w:t>Общие положения</w:t>
      </w:r>
    </w:p>
    <w:p w:rsidR="0054493F" w:rsidRDefault="0054493F" w:rsidP="0054493F">
      <w:pPr>
        <w:pStyle w:val="ListParagraph"/>
        <w:numPr>
          <w:ilvl w:val="0"/>
          <w:numId w:val="2"/>
        </w:numPr>
        <w:spacing w:before="240" w:line="276" w:lineRule="auto"/>
      </w:pPr>
      <w:r>
        <w:t>Общие понятия</w:t>
      </w:r>
    </w:p>
    <w:p w:rsidR="0054493F" w:rsidRDefault="0054493F" w:rsidP="0054493F">
      <w:pPr>
        <w:pStyle w:val="ListParagraph"/>
        <w:spacing w:before="240" w:line="276" w:lineRule="auto"/>
      </w:pPr>
    </w:p>
    <w:p w:rsidR="0054493F" w:rsidRDefault="0054493F" w:rsidP="0054493F">
      <w:pPr>
        <w:pStyle w:val="ListParagraph"/>
        <w:spacing w:before="240" w:line="276" w:lineRule="auto"/>
      </w:pPr>
      <w:r>
        <w:t>Цель данного Регламента установление общей структуры и процедуры для подачи, оценки, отбора, введения и курирования проектов общественного интереса, инициированных гражданами и финансируемых муниципальным бюджетом под средством Гражданского бюджета Кишинэу (далее ГБК).</w:t>
      </w:r>
    </w:p>
    <w:p w:rsidR="0054493F" w:rsidRDefault="0054493F" w:rsidP="0054493F">
      <w:pPr>
        <w:pStyle w:val="ListParagraph"/>
        <w:spacing w:before="240" w:line="276" w:lineRule="auto"/>
      </w:pPr>
    </w:p>
    <w:p w:rsidR="0054493F" w:rsidRDefault="0054493F" w:rsidP="0054493F">
      <w:pPr>
        <w:pStyle w:val="ListParagraph"/>
        <w:spacing w:before="240" w:line="276" w:lineRule="auto"/>
      </w:pPr>
      <w:r>
        <w:t>Гражданский бюджет является механизмом вовлечения граждан в демократические процессы в виду регулирования местных публичных политик по нуждам и ожиданиям жителей столицы. В виду осуществления данного желания, граждане могут предложить проекты, которые после оценки и отбора, будут профинансированы муниципальным бюджетом.</w:t>
      </w:r>
    </w:p>
    <w:p w:rsidR="0054493F" w:rsidRDefault="0054493F" w:rsidP="0054493F">
      <w:pPr>
        <w:pStyle w:val="ListParagraph"/>
        <w:spacing w:before="240" w:line="276" w:lineRule="auto"/>
      </w:pPr>
    </w:p>
    <w:p w:rsidR="0054493F" w:rsidRDefault="0054493F" w:rsidP="0054493F">
      <w:pPr>
        <w:pStyle w:val="ListParagraph"/>
        <w:spacing w:before="240" w:line="276" w:lineRule="auto"/>
      </w:pPr>
      <w:r>
        <w:t>Для осуществления положений данного Регламента, ежегодно с бюджета муниципия Кишинэу, будет выделятся сумма не менее 3 миллионов лей.</w:t>
      </w:r>
    </w:p>
    <w:p w:rsidR="0054493F" w:rsidRDefault="0054493F" w:rsidP="0054493F">
      <w:pPr>
        <w:pStyle w:val="ListParagraph"/>
        <w:spacing w:before="240" w:line="276" w:lineRule="auto"/>
      </w:pPr>
    </w:p>
    <w:p w:rsidR="0054493F" w:rsidRDefault="0054493F" w:rsidP="0054493F">
      <w:pPr>
        <w:pStyle w:val="ListParagraph"/>
        <w:numPr>
          <w:ilvl w:val="0"/>
          <w:numId w:val="2"/>
        </w:numPr>
        <w:spacing w:before="240" w:line="276" w:lineRule="auto"/>
      </w:pPr>
      <w:r>
        <w:t>Задачи ГБК:</w:t>
      </w:r>
    </w:p>
    <w:p w:rsidR="0054493F" w:rsidRDefault="0054493F" w:rsidP="0054493F">
      <w:pPr>
        <w:pStyle w:val="ListParagraph"/>
        <w:spacing w:before="240" w:line="276" w:lineRule="auto"/>
      </w:pPr>
    </w:p>
    <w:p w:rsidR="0054493F" w:rsidRDefault="0054493F" w:rsidP="0054493F">
      <w:pPr>
        <w:pStyle w:val="ListParagraph"/>
        <w:spacing w:before="240" w:line="276" w:lineRule="auto"/>
      </w:pPr>
      <w:r>
        <w:t>- Регулирование публичных политик по нуждам и ожиданиям граждан;</w:t>
      </w:r>
    </w:p>
    <w:p w:rsidR="0054493F" w:rsidRDefault="0054493F" w:rsidP="0054493F">
      <w:pPr>
        <w:pStyle w:val="ListParagraph"/>
        <w:spacing w:before="240" w:line="276" w:lineRule="auto"/>
      </w:pPr>
      <w:r>
        <w:t>- Развитие конструктивного диалога между администрацией Мэрии муниципия Кишинэу и гражданами;</w:t>
      </w:r>
    </w:p>
    <w:p w:rsidR="0054493F" w:rsidRDefault="0054493F" w:rsidP="0054493F">
      <w:pPr>
        <w:pStyle w:val="ListParagraph"/>
        <w:spacing w:before="240" w:line="276" w:lineRule="auto"/>
      </w:pPr>
      <w:r>
        <w:t>- Вовлечение граждан муниципия Кишинэу в процесс решений на местном уровне;</w:t>
      </w:r>
    </w:p>
    <w:p w:rsidR="0054493F" w:rsidRDefault="0054493F" w:rsidP="0054493F">
      <w:pPr>
        <w:pStyle w:val="ListParagraph"/>
        <w:spacing w:before="240" w:line="276" w:lineRule="auto"/>
      </w:pPr>
      <w:r>
        <w:t>- Рост прозрачности деятельности муниципального общественного управления.</w:t>
      </w:r>
    </w:p>
    <w:p w:rsidR="0054493F" w:rsidRDefault="0054493F" w:rsidP="0054493F">
      <w:pPr>
        <w:pStyle w:val="ListParagraph"/>
        <w:spacing w:before="240" w:line="276" w:lineRule="auto"/>
      </w:pPr>
    </w:p>
    <w:p w:rsidR="0054493F" w:rsidRDefault="0054493F" w:rsidP="0054493F">
      <w:pPr>
        <w:pStyle w:val="ListParagraph"/>
        <w:numPr>
          <w:ilvl w:val="0"/>
          <w:numId w:val="2"/>
        </w:numPr>
        <w:spacing w:before="240" w:line="276" w:lineRule="auto"/>
      </w:pPr>
      <w:r>
        <w:t xml:space="preserve">Гражданский бюджет предназначен для всех граждан, живущих в муниципии Кишинэу и желающих участвовать в развитии города. </w:t>
      </w:r>
      <w:r w:rsidR="00557B45">
        <w:t>Проекты для ГБК, далее наименованные «проекты», могут быть поданы лицами, в индивидуальном порядке, либо командами, достигшими 16-летнего возраста, проживающими в муниципии Кишинэу.</w:t>
      </w:r>
    </w:p>
    <w:p w:rsidR="00F154DC" w:rsidRDefault="00F154DC" w:rsidP="00F154DC">
      <w:pPr>
        <w:pStyle w:val="ListParagraph"/>
        <w:spacing w:before="240" w:line="276" w:lineRule="auto"/>
      </w:pPr>
    </w:p>
    <w:p w:rsidR="00557B45" w:rsidRDefault="00557B45" w:rsidP="00476468">
      <w:pPr>
        <w:pStyle w:val="ListParagraph"/>
        <w:numPr>
          <w:ilvl w:val="0"/>
          <w:numId w:val="2"/>
        </w:numPr>
        <w:spacing w:before="240" w:line="276" w:lineRule="auto"/>
      </w:pPr>
      <w:r>
        <w:lastRenderedPageBreak/>
        <w:t>Проектные предложения должны включаться в одну из областей компетенции Мэрии муниципия Кишинэу:</w:t>
      </w:r>
    </w:p>
    <w:p w:rsidR="00F154DC" w:rsidRPr="00F154DC" w:rsidRDefault="00F154DC" w:rsidP="00F154DC">
      <w:pPr>
        <w:pStyle w:val="ListParagraph"/>
        <w:spacing w:before="240" w:line="276" w:lineRule="auto"/>
      </w:pPr>
      <w:r w:rsidRPr="00F154DC">
        <w:rPr>
          <w:lang w:val="en-US"/>
        </w:rPr>
        <w:t>a</w:t>
      </w:r>
      <w:r w:rsidRPr="00F154DC">
        <w:t xml:space="preserve">) Городская инфраструктура: благоустройство, восстановление общественных мест, такие как пешеходные зоны, скверы, тротуары, зеленые зоны, детские игровые площадки и </w:t>
      </w:r>
      <w:proofErr w:type="gramStart"/>
      <w:r w:rsidRPr="00F154DC">
        <w:t>др.;</w:t>
      </w:r>
      <w:proofErr w:type="gramEnd"/>
    </w:p>
    <w:p w:rsidR="00F154DC" w:rsidRPr="00F154DC" w:rsidRDefault="00F154DC" w:rsidP="00F154DC">
      <w:pPr>
        <w:pStyle w:val="ListParagraph"/>
        <w:spacing w:before="240" w:line="276" w:lineRule="auto"/>
      </w:pPr>
      <w:r w:rsidRPr="00F154DC">
        <w:t>б) Городская мобильность: доступность, безопасность дорожного движения, велосипедные дорожки и др.;</w:t>
      </w:r>
    </w:p>
    <w:p w:rsidR="00F154DC" w:rsidRPr="00F154DC" w:rsidRDefault="00F154DC" w:rsidP="00F154DC">
      <w:pPr>
        <w:pStyle w:val="ListParagraph"/>
        <w:spacing w:before="240" w:line="276" w:lineRule="auto"/>
      </w:pPr>
      <w:r w:rsidRPr="00F154DC">
        <w:t>в) Культурная и социальная инфраструктура: оценка культурного и архитектурного наследия, туризм, стрит арт, проекты, предназначенные для социального уязвимого слоя Кишинэу и др.;</w:t>
      </w:r>
    </w:p>
    <w:p w:rsidR="00F154DC" w:rsidRPr="00F154DC" w:rsidRDefault="00F154DC" w:rsidP="00F154DC">
      <w:pPr>
        <w:pStyle w:val="ListParagraph"/>
        <w:spacing w:before="240" w:line="276" w:lineRule="auto"/>
      </w:pPr>
      <w:r w:rsidRPr="00F154DC">
        <w:t xml:space="preserve">г) </w:t>
      </w:r>
      <w:r w:rsidRPr="00F154DC">
        <w:rPr>
          <w:lang w:val="en-US"/>
        </w:rPr>
        <w:t>Smart</w:t>
      </w:r>
      <w:r w:rsidRPr="00F154DC">
        <w:t xml:space="preserve"> </w:t>
      </w:r>
      <w:r w:rsidRPr="00F154DC">
        <w:rPr>
          <w:lang w:val="en-US"/>
        </w:rPr>
        <w:t>City</w:t>
      </w:r>
      <w:r w:rsidRPr="00F154DC">
        <w:t xml:space="preserve"> (Смарт Сити): применение </w:t>
      </w:r>
      <w:r w:rsidRPr="00F154DC">
        <w:rPr>
          <w:lang w:val="en-US"/>
        </w:rPr>
        <w:t>TIC</w:t>
      </w:r>
      <w:r w:rsidRPr="00F154DC">
        <w:t xml:space="preserve"> (информационных технологий) для улучшения оказываемых услуг мэрией, приложения </w:t>
      </w:r>
      <w:r w:rsidRPr="00F154DC">
        <w:rPr>
          <w:lang w:val="en-US"/>
        </w:rPr>
        <w:t>IT</w:t>
      </w:r>
      <w:r w:rsidRPr="00F154DC">
        <w:t xml:space="preserve"> для Кишинэу, восстановляющейся энергии;</w:t>
      </w:r>
    </w:p>
    <w:p w:rsidR="00F154DC" w:rsidRPr="00F154DC" w:rsidRDefault="00F154DC" w:rsidP="00F154DC">
      <w:pPr>
        <w:pStyle w:val="ListParagraph"/>
        <w:spacing w:before="240" w:line="276" w:lineRule="auto"/>
      </w:pPr>
      <w:r w:rsidRPr="00F154DC">
        <w:t xml:space="preserve">д) Местная демократия: вовлечение жителей муниципия Кишинэу в местный процесс решений. </w:t>
      </w:r>
    </w:p>
    <w:p w:rsidR="00F154DC" w:rsidRPr="00F154DC" w:rsidRDefault="00F154DC" w:rsidP="00F154DC">
      <w:pPr>
        <w:pStyle w:val="ListParagraph"/>
        <w:spacing w:before="240" w:line="276" w:lineRule="auto"/>
      </w:pPr>
      <w:r w:rsidRPr="00F154DC">
        <w:t>е) Образование, молодежь и спорт.</w:t>
      </w:r>
    </w:p>
    <w:p w:rsidR="00557B45" w:rsidRDefault="00557B45" w:rsidP="00557B45">
      <w:pPr>
        <w:pStyle w:val="ListParagraph"/>
        <w:spacing w:before="240" w:line="276" w:lineRule="auto"/>
      </w:pPr>
    </w:p>
    <w:p w:rsidR="00F154DC" w:rsidRDefault="00F154DC" w:rsidP="00F154DC">
      <w:pPr>
        <w:pStyle w:val="ListParagraph"/>
        <w:numPr>
          <w:ilvl w:val="0"/>
          <w:numId w:val="2"/>
        </w:numPr>
        <w:spacing w:before="240" w:line="276" w:lineRule="auto"/>
      </w:pPr>
      <w:r>
        <w:t xml:space="preserve">Ежегодно, до 15 февраля, Мэрия объявит на официальной веб странице </w:t>
      </w:r>
      <w:hyperlink r:id="rId7" w:history="1">
        <w:r w:rsidRPr="004D6F61">
          <w:rPr>
            <w:rStyle w:val="Hyperlink"/>
          </w:rPr>
          <w:t>www.chisianu.md</w:t>
        </w:r>
      </w:hyperlink>
      <w:r>
        <w:t xml:space="preserve"> о приоритетных областях, по которым граждане смогут подать проекты. Приоритетные области будут установлены муниципальным Советом Кишинэу.</w:t>
      </w:r>
    </w:p>
    <w:p w:rsidR="00F154DC" w:rsidRDefault="00F154DC" w:rsidP="00F154DC">
      <w:pPr>
        <w:pStyle w:val="ListParagraph"/>
        <w:spacing w:before="240" w:line="276" w:lineRule="auto"/>
      </w:pPr>
    </w:p>
    <w:p w:rsidR="00F154DC" w:rsidRDefault="00F154DC" w:rsidP="00F154DC">
      <w:pPr>
        <w:pStyle w:val="ListParagraph"/>
        <w:numPr>
          <w:ilvl w:val="0"/>
          <w:numId w:val="2"/>
        </w:numPr>
        <w:spacing w:before="240" w:line="276" w:lineRule="auto"/>
      </w:pPr>
      <w:r>
        <w:t>Проекты, отобранные для введения, станут задачей Мэрии муниципия Кишинэу и будут введены на протяжении одного бюджетного года.</w:t>
      </w:r>
    </w:p>
    <w:p w:rsidR="00F154DC" w:rsidRDefault="00F154DC" w:rsidP="00F154DC">
      <w:pPr>
        <w:pStyle w:val="ListParagraph"/>
      </w:pPr>
    </w:p>
    <w:p w:rsidR="00476468" w:rsidRDefault="00F154DC" w:rsidP="00F154DC">
      <w:pPr>
        <w:pStyle w:val="ListParagraph"/>
        <w:numPr>
          <w:ilvl w:val="0"/>
          <w:numId w:val="2"/>
        </w:numPr>
        <w:spacing w:before="240" w:line="276" w:lineRule="auto"/>
      </w:pPr>
      <w:r>
        <w:t>Все проекты должны быть реализованы на участках публичной собственности (частной и публичной области) Мэрии муниципия Кишинэу и не иметь отношения к третьим лицам.</w:t>
      </w:r>
    </w:p>
    <w:p w:rsidR="00476468" w:rsidRDefault="00476468" w:rsidP="00476468">
      <w:pPr>
        <w:pStyle w:val="ListParagraph"/>
      </w:pPr>
    </w:p>
    <w:p w:rsidR="00F154DC" w:rsidRPr="00476468" w:rsidRDefault="00476468" w:rsidP="00476468">
      <w:pPr>
        <w:pStyle w:val="ListParagraph"/>
        <w:spacing w:before="240" w:line="276" w:lineRule="auto"/>
      </w:pPr>
      <w:r>
        <w:t xml:space="preserve">                                                       </w:t>
      </w:r>
      <w:r w:rsidR="00F154DC">
        <w:t xml:space="preserve"> </w:t>
      </w:r>
      <w:r w:rsidR="00F154DC" w:rsidRPr="00476468">
        <w:rPr>
          <w:b/>
        </w:rPr>
        <w:t>Часть II</w:t>
      </w:r>
    </w:p>
    <w:p w:rsidR="00F154DC" w:rsidRDefault="00F154DC" w:rsidP="00F154DC">
      <w:pPr>
        <w:spacing w:before="240" w:line="276" w:lineRule="auto"/>
        <w:jc w:val="center"/>
      </w:pPr>
      <w:r>
        <w:rPr>
          <w:b/>
        </w:rPr>
        <w:t>Подача проекта по гражданскому бюджету</w:t>
      </w:r>
    </w:p>
    <w:p w:rsidR="00F154DC" w:rsidRDefault="00F154DC" w:rsidP="00F154DC">
      <w:pPr>
        <w:pStyle w:val="ListParagraph"/>
        <w:numPr>
          <w:ilvl w:val="0"/>
          <w:numId w:val="2"/>
        </w:numPr>
        <w:spacing w:before="240" w:line="276" w:lineRule="auto"/>
      </w:pPr>
      <w:r>
        <w:t>Проекты по Гражданскому бюджету могут быть поданы в период 15 февраля – 15 марта (в 17.00) каждого года.</w:t>
      </w:r>
    </w:p>
    <w:p w:rsidR="00F154DC" w:rsidRDefault="00F154DC" w:rsidP="00F154DC">
      <w:pPr>
        <w:pStyle w:val="ListParagraph"/>
        <w:spacing w:before="240" w:line="276" w:lineRule="auto"/>
      </w:pPr>
    </w:p>
    <w:p w:rsidR="00F154DC" w:rsidRDefault="00F154DC" w:rsidP="00F154DC">
      <w:pPr>
        <w:pStyle w:val="ListParagraph"/>
        <w:numPr>
          <w:ilvl w:val="0"/>
          <w:numId w:val="2"/>
        </w:numPr>
        <w:spacing w:before="240" w:line="276" w:lineRule="auto"/>
      </w:pPr>
      <w:r>
        <w:t>Граждане могут прийти с предложениями по двум проектным категориям:</w:t>
      </w:r>
    </w:p>
    <w:p w:rsidR="00F154DC" w:rsidRDefault="00F154DC" w:rsidP="00F154DC">
      <w:pPr>
        <w:pStyle w:val="ListParagraph"/>
      </w:pPr>
    </w:p>
    <w:p w:rsidR="00F154DC" w:rsidRDefault="00F154DC" w:rsidP="00F154DC">
      <w:pPr>
        <w:pStyle w:val="ListParagraph"/>
        <w:spacing w:before="240" w:line="276" w:lineRule="auto"/>
      </w:pPr>
      <w:r>
        <w:t>а) малые проекты, которые будут введены по районам, стоимостью 50 – 100 тысяч лей;</w:t>
      </w:r>
    </w:p>
    <w:p w:rsidR="00F154DC" w:rsidRDefault="00F154DC" w:rsidP="00F154DC">
      <w:pPr>
        <w:pStyle w:val="ListParagraph"/>
        <w:spacing w:before="240" w:line="276" w:lineRule="auto"/>
      </w:pPr>
      <w:r>
        <w:t>б) проекты большого воздействия для всего муниципия Кишинэу, стоимостью</w:t>
      </w:r>
      <w:r w:rsidR="00476468">
        <w:t xml:space="preserve"> введения между 100 и 300 тысячами лей.</w:t>
      </w:r>
    </w:p>
    <w:p w:rsidR="00476468" w:rsidRDefault="00476468" w:rsidP="00F154DC">
      <w:pPr>
        <w:pStyle w:val="ListParagraph"/>
        <w:spacing w:before="240" w:line="276" w:lineRule="auto"/>
      </w:pPr>
    </w:p>
    <w:p w:rsidR="00476468" w:rsidRDefault="00476468" w:rsidP="00476468">
      <w:pPr>
        <w:pStyle w:val="ListParagraph"/>
        <w:numPr>
          <w:ilvl w:val="0"/>
          <w:numId w:val="2"/>
        </w:numPr>
        <w:spacing w:before="240" w:line="276" w:lineRule="auto"/>
      </w:pPr>
      <w:r>
        <w:t>Проекты будут поданы в электронном формате формуляром заявления, в онлайн доступе на официальном сайте Мэрии муниципия Кишинэу, согласно приложению нр.1 к данному Регламенту.</w:t>
      </w:r>
    </w:p>
    <w:p w:rsidR="00476468" w:rsidRDefault="00476468" w:rsidP="00476468">
      <w:pPr>
        <w:pStyle w:val="ListParagraph"/>
        <w:numPr>
          <w:ilvl w:val="0"/>
          <w:numId w:val="2"/>
        </w:numPr>
        <w:spacing w:before="240" w:line="276" w:lineRule="auto"/>
      </w:pPr>
      <w:r>
        <w:lastRenderedPageBreak/>
        <w:t>Для демонстрации необходимости и важности проекта, автор/авторы должны собрать подписи поддержки со стороны граждан. Поэтому, в течении 12 часов от заполнения формуляра, авторы должны предоставить в физическом формате Управлению связей с общественностью Мэрии муниципия Кишинэу список подписей (модель приложение нр.2);</w:t>
      </w:r>
    </w:p>
    <w:p w:rsidR="00476468" w:rsidRDefault="00476468" w:rsidP="00476468">
      <w:pPr>
        <w:pStyle w:val="ListParagraph"/>
        <w:spacing w:before="240" w:line="276" w:lineRule="auto"/>
      </w:pPr>
    </w:p>
    <w:p w:rsidR="00476468" w:rsidRDefault="00476468" w:rsidP="00476468">
      <w:pPr>
        <w:pStyle w:val="ListParagraph"/>
        <w:spacing w:before="240" w:line="276" w:lineRule="auto"/>
      </w:pPr>
      <w:r>
        <w:t>а) в случае малых проектов, список должен включать не менее 100 подписей жителей соответствующего района;</w:t>
      </w:r>
    </w:p>
    <w:p w:rsidR="00476468" w:rsidRDefault="00476468" w:rsidP="00476468">
      <w:pPr>
        <w:pStyle w:val="ListParagraph"/>
        <w:spacing w:before="240" w:line="276" w:lineRule="auto"/>
      </w:pPr>
      <w:r>
        <w:t>б) в случае больших проектов, список должен включать не менее 200 подписей жителей всех районов муниципия Кишинэу.</w:t>
      </w:r>
    </w:p>
    <w:p w:rsidR="00476468" w:rsidRDefault="00476468" w:rsidP="00476468">
      <w:pPr>
        <w:pStyle w:val="ListParagraph"/>
        <w:spacing w:before="240" w:line="276" w:lineRule="auto"/>
      </w:pPr>
    </w:p>
    <w:p w:rsidR="00476468" w:rsidRDefault="00476468" w:rsidP="00476468">
      <w:pPr>
        <w:pStyle w:val="ListParagraph"/>
        <w:numPr>
          <w:ilvl w:val="0"/>
          <w:numId w:val="2"/>
        </w:numPr>
        <w:spacing w:before="240" w:line="276" w:lineRule="auto"/>
      </w:pPr>
      <w:r>
        <w:t>Каждое лицо/команда сможет сформулировать одно либо несколько проектных предложений. На каждый проект должны будут представлены разные списки с подписями, которые не должны повторяться.</w:t>
      </w:r>
    </w:p>
    <w:p w:rsidR="00476468" w:rsidRDefault="00476468" w:rsidP="00476468">
      <w:pPr>
        <w:pStyle w:val="ListParagraph"/>
        <w:spacing w:before="240" w:line="276" w:lineRule="auto"/>
      </w:pPr>
    </w:p>
    <w:p w:rsidR="00476468" w:rsidRDefault="00476468" w:rsidP="00476468">
      <w:pPr>
        <w:pStyle w:val="ListParagraph"/>
        <w:numPr>
          <w:ilvl w:val="0"/>
          <w:numId w:val="2"/>
        </w:numPr>
        <w:spacing w:before="240" w:line="276" w:lineRule="auto"/>
      </w:pPr>
      <w:r>
        <w:t>Сколько малые, столько и большие проекты должны объединять следующие критерии приемлемости:</w:t>
      </w:r>
    </w:p>
    <w:p w:rsidR="00476468" w:rsidRDefault="00476468" w:rsidP="00476468">
      <w:pPr>
        <w:pStyle w:val="ListParagraph"/>
      </w:pPr>
    </w:p>
    <w:p w:rsidR="00476468" w:rsidRDefault="00476468" w:rsidP="00476468">
      <w:pPr>
        <w:pStyle w:val="ListParagraph"/>
        <w:spacing w:before="240" w:line="276" w:lineRule="auto"/>
      </w:pPr>
      <w:r>
        <w:t>- следование местному интересу и решение вопросов сообщества;</w:t>
      </w:r>
    </w:p>
    <w:p w:rsidR="00476468" w:rsidRDefault="00476468" w:rsidP="00476468">
      <w:pPr>
        <w:pStyle w:val="ListParagraph"/>
        <w:spacing w:before="240" w:line="276" w:lineRule="auto"/>
      </w:pPr>
      <w:r>
        <w:t xml:space="preserve">- </w:t>
      </w:r>
      <w:r w:rsidR="00B53EAB">
        <w:t>соответствие годовым приоритетам Мэрии (пункт 5);</w:t>
      </w:r>
    </w:p>
    <w:p w:rsidR="00B53EAB" w:rsidRDefault="00B53EAB" w:rsidP="00476468">
      <w:pPr>
        <w:pStyle w:val="ListParagraph"/>
        <w:spacing w:before="240" w:line="276" w:lineRule="auto"/>
      </w:pPr>
      <w:r>
        <w:t>- предоставление списков подписей в соответствии с положениями пунктов 11 и 12;</w:t>
      </w:r>
    </w:p>
    <w:p w:rsidR="00B53EAB" w:rsidRDefault="00B53EAB" w:rsidP="00476468">
      <w:pPr>
        <w:pStyle w:val="ListParagraph"/>
        <w:spacing w:before="240" w:line="276" w:lineRule="auto"/>
      </w:pPr>
      <w:r>
        <w:t>- отсутствие дублирования проектов, введенных Мэрии в том же месте, с той же целью;</w:t>
      </w:r>
    </w:p>
    <w:p w:rsidR="00B53EAB" w:rsidRDefault="00B53EAB" w:rsidP="00476468">
      <w:pPr>
        <w:pStyle w:val="ListParagraph"/>
        <w:spacing w:before="240" w:line="276" w:lineRule="auto"/>
      </w:pPr>
      <w:r>
        <w:t>- логичное и связное заполнение формуляра применения;</w:t>
      </w:r>
    </w:p>
    <w:p w:rsidR="00B53EAB" w:rsidRDefault="00B53EAB" w:rsidP="00476468">
      <w:pPr>
        <w:pStyle w:val="ListParagraph"/>
        <w:spacing w:before="240" w:line="276" w:lineRule="auto"/>
      </w:pPr>
      <w:r>
        <w:t>- вписывание предложений в максимальный бюджет, выделенный на проекты (пункт 9);</w:t>
      </w:r>
    </w:p>
    <w:p w:rsidR="00B53EAB" w:rsidRDefault="00B53EAB" w:rsidP="00476468">
      <w:pPr>
        <w:pStyle w:val="ListParagraph"/>
        <w:spacing w:before="240" w:line="276" w:lineRule="auto"/>
      </w:pPr>
      <w:r>
        <w:t>- отсутствие цели торговли, рекламы либо политики.</w:t>
      </w:r>
    </w:p>
    <w:p w:rsidR="00B53EAB" w:rsidRDefault="00B53EAB" w:rsidP="00476468">
      <w:pPr>
        <w:pStyle w:val="ListParagraph"/>
        <w:spacing w:before="240" w:line="276" w:lineRule="auto"/>
      </w:pPr>
    </w:p>
    <w:p w:rsidR="00B53EAB" w:rsidRDefault="00B53EAB" w:rsidP="00B53EAB">
      <w:pPr>
        <w:pStyle w:val="ListParagraph"/>
        <w:numPr>
          <w:ilvl w:val="0"/>
          <w:numId w:val="2"/>
        </w:numPr>
        <w:spacing w:before="240" w:line="276" w:lineRule="auto"/>
      </w:pPr>
      <w:r>
        <w:t>Управление связей с общественностью Мэрии муниципия Кишинэу будет вести учет проектов и обнародует список поданных проектов в течении не более 2 рабочих дней от завершения этапа регистрации проектов.</w:t>
      </w:r>
    </w:p>
    <w:p w:rsidR="00B53EAB" w:rsidRDefault="00B53EAB" w:rsidP="00B53EAB">
      <w:pPr>
        <w:pStyle w:val="ListParagraph"/>
        <w:spacing w:before="240" w:line="276" w:lineRule="auto"/>
      </w:pPr>
    </w:p>
    <w:p w:rsidR="00B53EAB" w:rsidRDefault="00B53EAB" w:rsidP="00D0385C">
      <w:pPr>
        <w:pStyle w:val="ListParagraph"/>
        <w:numPr>
          <w:ilvl w:val="0"/>
          <w:numId w:val="2"/>
        </w:numPr>
        <w:spacing w:before="240" w:line="276" w:lineRule="auto"/>
      </w:pPr>
      <w:r>
        <w:t>Для обеспечения прозрачности процесса бюджетирования на основе участия, применяемого в Кишинэу, Городская гражданская сеть (головное объединение ассоциаций сообщества и лиц активистов в муниципальной городской области) назначит лицо, способствующее хорошему введению инициативы гражданского бюджетирования, в тесном сотрудничестве с Управлением связей с общественностью.</w:t>
      </w:r>
    </w:p>
    <w:p w:rsidR="00B53EAB" w:rsidRDefault="00B53EAB" w:rsidP="00B53EAB">
      <w:pPr>
        <w:spacing w:before="240" w:line="276" w:lineRule="auto"/>
        <w:jc w:val="center"/>
        <w:rPr>
          <w:b/>
        </w:rPr>
      </w:pPr>
      <w:r>
        <w:rPr>
          <w:b/>
        </w:rPr>
        <w:t>Часть III</w:t>
      </w:r>
    </w:p>
    <w:p w:rsidR="00B53EAB" w:rsidRDefault="00B53EAB" w:rsidP="00B53EAB">
      <w:pPr>
        <w:spacing w:before="240" w:line="276" w:lineRule="auto"/>
        <w:jc w:val="center"/>
        <w:rPr>
          <w:b/>
        </w:rPr>
      </w:pPr>
      <w:r>
        <w:rPr>
          <w:b/>
        </w:rPr>
        <w:t>Оценка проектов</w:t>
      </w:r>
    </w:p>
    <w:p w:rsidR="00B53EAB" w:rsidRDefault="00B53EAB" w:rsidP="00B53EAB">
      <w:pPr>
        <w:pStyle w:val="ListParagraph"/>
        <w:numPr>
          <w:ilvl w:val="0"/>
          <w:numId w:val="2"/>
        </w:numPr>
        <w:spacing w:before="240" w:line="276" w:lineRule="auto"/>
      </w:pPr>
      <w:r>
        <w:t>С момента инициации процесса подачи предложений, Управление связей с общественностью Мэрии муниципия Кишинэу</w:t>
      </w:r>
      <w:r w:rsidR="00D0385C">
        <w:t xml:space="preserve"> будет являться рабочей командой </w:t>
      </w:r>
      <w:r w:rsidR="00D0385C">
        <w:lastRenderedPageBreak/>
        <w:t>для ГБК с целью установить были ли соблюдены критерии приемлемости (пункт 13) поданных проектов по ГБК.</w:t>
      </w:r>
    </w:p>
    <w:p w:rsidR="00D0385C" w:rsidRDefault="00D0385C" w:rsidP="00B53EAB">
      <w:pPr>
        <w:pStyle w:val="ListParagraph"/>
        <w:numPr>
          <w:ilvl w:val="0"/>
          <w:numId w:val="2"/>
        </w:numPr>
        <w:spacing w:before="240" w:line="276" w:lineRule="auto"/>
      </w:pPr>
      <w:r>
        <w:t>После афиширования списка поданных проектов (пункт 14), Управление связей с общественностью созовет заседание рабочей команды с целью проведения технической и финансовой оценки проектов.</w:t>
      </w:r>
    </w:p>
    <w:p w:rsidR="00D0385C" w:rsidRDefault="00D0385C" w:rsidP="00D0385C">
      <w:pPr>
        <w:pStyle w:val="ListParagraph"/>
        <w:spacing w:before="240" w:line="276" w:lineRule="auto"/>
      </w:pPr>
    </w:p>
    <w:p w:rsidR="00D0385C" w:rsidRDefault="00D0385C" w:rsidP="00D0385C">
      <w:pPr>
        <w:pStyle w:val="ListParagraph"/>
        <w:spacing w:before="240" w:line="276" w:lineRule="auto"/>
      </w:pPr>
      <w:r>
        <w:t>Состав Рабочей команды включит по одному представителю Управления местной общественной администрации, Управления связей с общественностью, Главного управления архитектуры, градостроительства и земельных связей, Главного управления жилищно-коммунального хозяйства и благоустройства и Главного управления финансов.</w:t>
      </w:r>
    </w:p>
    <w:p w:rsidR="00D0385C" w:rsidRDefault="00D0385C" w:rsidP="00D0385C">
      <w:pPr>
        <w:pStyle w:val="ListParagraph"/>
        <w:spacing w:before="240" w:line="276" w:lineRule="auto"/>
      </w:pPr>
    </w:p>
    <w:p w:rsidR="00AC73B6" w:rsidRDefault="00AC73B6" w:rsidP="00D0385C">
      <w:pPr>
        <w:pStyle w:val="ListParagraph"/>
        <w:spacing w:before="240" w:line="276" w:lineRule="auto"/>
      </w:pPr>
      <w:r>
        <w:t>Представитель управления местной общественной администрации председательствует на заседаниях рабочей команды.</w:t>
      </w:r>
    </w:p>
    <w:p w:rsidR="00AC73B6" w:rsidRDefault="00AC73B6" w:rsidP="00D0385C">
      <w:pPr>
        <w:pStyle w:val="ListParagraph"/>
        <w:spacing w:before="240" w:line="276" w:lineRule="auto"/>
      </w:pPr>
    </w:p>
    <w:p w:rsidR="00AC73B6" w:rsidRDefault="00AC73B6" w:rsidP="00D0385C">
      <w:pPr>
        <w:pStyle w:val="ListParagraph"/>
        <w:spacing w:before="240" w:line="276" w:lineRule="auto"/>
      </w:pPr>
      <w:r>
        <w:t>Муниципальные советники примут участие в заседании рабочей команды и смогут высказаться на тему проектов.</w:t>
      </w:r>
    </w:p>
    <w:p w:rsidR="00AC73B6" w:rsidRDefault="00AC73B6" w:rsidP="00D0385C">
      <w:pPr>
        <w:pStyle w:val="ListParagraph"/>
        <w:spacing w:before="240" w:line="276" w:lineRule="auto"/>
      </w:pPr>
    </w:p>
    <w:p w:rsidR="00AC73B6" w:rsidRDefault="00AC73B6" w:rsidP="00AC73B6">
      <w:pPr>
        <w:pStyle w:val="ListParagraph"/>
        <w:numPr>
          <w:ilvl w:val="0"/>
          <w:numId w:val="2"/>
        </w:numPr>
        <w:spacing w:before="240" w:line="276" w:lineRule="auto"/>
      </w:pPr>
      <w:r>
        <w:t>Рабочая команда по Гражданскому Бюджету берет на себя, до 15 апреля, следующие задачи:</w:t>
      </w:r>
    </w:p>
    <w:p w:rsidR="00AC73B6" w:rsidRDefault="00AC73B6" w:rsidP="00AC73B6">
      <w:pPr>
        <w:pStyle w:val="ListParagraph"/>
        <w:spacing w:before="240" w:line="276" w:lineRule="auto"/>
      </w:pPr>
    </w:p>
    <w:p w:rsidR="00AC73B6" w:rsidRDefault="00AC73B6" w:rsidP="00AC73B6">
      <w:pPr>
        <w:pStyle w:val="ListParagraph"/>
        <w:spacing w:before="240" w:line="276" w:lineRule="auto"/>
      </w:pPr>
      <w:r>
        <w:t>а) оценка проектов с технической и финансовой точки зрения;</w:t>
      </w:r>
    </w:p>
    <w:p w:rsidR="00D0385C" w:rsidRDefault="00AC73B6" w:rsidP="00AC73B6">
      <w:pPr>
        <w:pStyle w:val="ListParagraph"/>
        <w:spacing w:before="240" w:line="276" w:lineRule="auto"/>
      </w:pPr>
      <w:r>
        <w:t>б) оценка соблюдения критериев приемлемости, установленных в пункте 13;</w:t>
      </w:r>
      <w:r w:rsidR="00D0385C">
        <w:t xml:space="preserve"> </w:t>
      </w:r>
    </w:p>
    <w:p w:rsidR="00AC73B6" w:rsidRDefault="00AC73B6" w:rsidP="00AC73B6">
      <w:pPr>
        <w:pStyle w:val="ListParagraph"/>
        <w:spacing w:before="240" w:line="276" w:lineRule="auto"/>
      </w:pPr>
      <w:r>
        <w:t>в) требование по случаю мнения по проектам от экспертов, организаций и соответствующих учреждений;</w:t>
      </w:r>
    </w:p>
    <w:p w:rsidR="00AC73B6" w:rsidRDefault="00AC73B6" w:rsidP="00AC73B6">
      <w:pPr>
        <w:pStyle w:val="ListParagraph"/>
        <w:spacing w:before="240" w:line="276" w:lineRule="auto"/>
      </w:pPr>
      <w:r>
        <w:t>г) опубликование результатов технической оценки, информируя автора/авторов проекта о том, что в их расположении 7 дней на проведение необходимых изменений в проекте, в случае необходимости их введения, для того чтобы данный проект можно было осуществить;</w:t>
      </w:r>
    </w:p>
    <w:p w:rsidR="00AC73B6" w:rsidRDefault="00AC73B6" w:rsidP="00AC73B6">
      <w:pPr>
        <w:pStyle w:val="ListParagraph"/>
        <w:spacing w:before="240" w:line="276" w:lineRule="auto"/>
      </w:pPr>
      <w:r>
        <w:t>д) передача результатов технической оценки Комиссии по оценке проектов.</w:t>
      </w:r>
    </w:p>
    <w:p w:rsidR="00AC73B6" w:rsidRDefault="00AC73B6" w:rsidP="00AC73B6">
      <w:pPr>
        <w:pStyle w:val="ListParagraph"/>
        <w:spacing w:before="240" w:line="276" w:lineRule="auto"/>
      </w:pPr>
    </w:p>
    <w:p w:rsidR="00AC73B6" w:rsidRDefault="00AC73B6" w:rsidP="00AC73B6">
      <w:pPr>
        <w:pStyle w:val="ListParagraph"/>
        <w:numPr>
          <w:ilvl w:val="0"/>
          <w:numId w:val="2"/>
        </w:numPr>
        <w:spacing w:before="240" w:line="276" w:lineRule="auto"/>
      </w:pPr>
      <w:r>
        <w:t>Комиссия по оценке составлена из одного представителя каждой фракции муниципального Совета, самостоятельных советников, Главного управления архитектуры, градостроительства и земельных связей, Главного управления жилищно-коммунального хозяйства и благоустройства, Главного управления финансов и 4 представителей гражданского общества. Последние будут отобраны путем жеребьевки.</w:t>
      </w:r>
    </w:p>
    <w:p w:rsidR="00AC73B6" w:rsidRDefault="00AC73B6" w:rsidP="00AC73B6">
      <w:pPr>
        <w:pStyle w:val="ListParagraph"/>
        <w:spacing w:before="240" w:line="276" w:lineRule="auto"/>
      </w:pPr>
    </w:p>
    <w:p w:rsidR="00AC73B6" w:rsidRDefault="00AC73B6" w:rsidP="00AC73B6">
      <w:pPr>
        <w:pStyle w:val="ListParagraph"/>
        <w:spacing w:before="240" w:line="276" w:lineRule="auto"/>
      </w:pPr>
      <w:r>
        <w:t>В зависимости от годовых приоритетных областей, в Комиссии примут участие и представители соответствующих областей. В случае необходимости, на заседание комиссии могут быть приглашены и авторы проектов.</w:t>
      </w:r>
    </w:p>
    <w:p w:rsidR="00AC73B6" w:rsidRDefault="00AC73B6" w:rsidP="00AC73B6">
      <w:pPr>
        <w:pStyle w:val="ListParagraph"/>
        <w:spacing w:before="240" w:line="276" w:lineRule="auto"/>
      </w:pPr>
    </w:p>
    <w:p w:rsidR="00AC73B6" w:rsidRDefault="00AC73B6" w:rsidP="00AC73B6">
      <w:pPr>
        <w:pStyle w:val="ListParagraph"/>
        <w:spacing w:before="240" w:line="276" w:lineRule="auto"/>
      </w:pPr>
      <w:r>
        <w:t xml:space="preserve">Заседания Комиссии по оценке проектов </w:t>
      </w:r>
      <w:r w:rsidR="000F27BD">
        <w:t>регулируются представителем Управления местной общественной администрации, который отвечает за составление дела заседания Комиссии.</w:t>
      </w:r>
    </w:p>
    <w:p w:rsidR="000F27BD" w:rsidRDefault="000F27BD" w:rsidP="00AC73B6">
      <w:pPr>
        <w:pStyle w:val="ListParagraph"/>
        <w:spacing w:before="240" w:line="276" w:lineRule="auto"/>
      </w:pPr>
    </w:p>
    <w:p w:rsidR="000F27BD" w:rsidRDefault="000F27BD" w:rsidP="00AC73B6">
      <w:pPr>
        <w:pStyle w:val="ListParagraph"/>
        <w:spacing w:before="240" w:line="276" w:lineRule="auto"/>
      </w:pPr>
    </w:p>
    <w:p w:rsidR="000F27BD" w:rsidRDefault="000F27BD" w:rsidP="00AC73B6">
      <w:pPr>
        <w:pStyle w:val="ListParagraph"/>
        <w:spacing w:before="240" w:line="276" w:lineRule="auto"/>
      </w:pPr>
    </w:p>
    <w:p w:rsidR="000F27BD" w:rsidRDefault="000F27BD" w:rsidP="000F27BD">
      <w:pPr>
        <w:pStyle w:val="ListParagraph"/>
        <w:numPr>
          <w:ilvl w:val="0"/>
          <w:numId w:val="2"/>
        </w:numPr>
        <w:spacing w:before="240" w:line="276" w:lineRule="auto"/>
      </w:pPr>
      <w:r>
        <w:t>Комиссия по оценке проектов проанализирует поданные проекты по следующим критериям оценки:</w:t>
      </w:r>
    </w:p>
    <w:p w:rsidR="000F27BD" w:rsidRDefault="000F27BD" w:rsidP="000F27BD">
      <w:pPr>
        <w:pStyle w:val="ListParagraph"/>
        <w:spacing w:before="240" w:line="276" w:lineRule="auto"/>
      </w:pPr>
    </w:p>
    <w:p w:rsidR="000F27BD" w:rsidRDefault="000F27BD" w:rsidP="000F27BD">
      <w:pPr>
        <w:pStyle w:val="ListParagraph"/>
        <w:spacing w:before="240" w:line="276" w:lineRule="auto"/>
      </w:pPr>
      <w:r>
        <w:t>- Отношение к годовым приоритетам Мэрии (пункт 5);</w:t>
      </w:r>
    </w:p>
    <w:p w:rsidR="000F27BD" w:rsidRDefault="000F27BD" w:rsidP="000F27BD">
      <w:pPr>
        <w:pStyle w:val="ListParagraph"/>
        <w:spacing w:before="240" w:line="276" w:lineRule="auto"/>
      </w:pPr>
      <w:r>
        <w:t>- Представляет проект общественной пользы по воздействию (количество окончательных бенефициаров);</w:t>
      </w:r>
    </w:p>
    <w:p w:rsidR="000F27BD" w:rsidRDefault="000F27BD" w:rsidP="000F27BD">
      <w:pPr>
        <w:pStyle w:val="ListParagraph"/>
        <w:spacing w:before="240" w:line="276" w:lineRule="auto"/>
      </w:pPr>
      <w:r>
        <w:t xml:space="preserve">- Притяжение финансовых ресурсов для со-финансирования проектов (не менее 20 процентов); действие </w:t>
      </w:r>
      <w:proofErr w:type="spellStart"/>
      <w:r>
        <w:t>краудфандинг</w:t>
      </w:r>
      <w:proofErr w:type="spellEnd"/>
      <w:r>
        <w:t xml:space="preserve"> (народное финансирование), частная деловая среда, собственные вклады и др.;</w:t>
      </w:r>
    </w:p>
    <w:p w:rsidR="000F27BD" w:rsidRDefault="000F27BD" w:rsidP="000F27BD">
      <w:pPr>
        <w:pStyle w:val="ListParagraph"/>
        <w:spacing w:before="240" w:line="276" w:lineRule="auto"/>
      </w:pPr>
      <w:r>
        <w:t>- Представляет реалистичный бюджет.</w:t>
      </w:r>
    </w:p>
    <w:p w:rsidR="000F27BD" w:rsidRDefault="000F27BD" w:rsidP="000F27BD">
      <w:pPr>
        <w:pStyle w:val="ListParagraph"/>
        <w:spacing w:before="240" w:line="276" w:lineRule="auto"/>
      </w:pPr>
    </w:p>
    <w:p w:rsidR="000F27BD" w:rsidRDefault="000F27BD" w:rsidP="000F27BD">
      <w:pPr>
        <w:pStyle w:val="ListParagraph"/>
        <w:spacing w:before="240" w:line="276" w:lineRule="auto"/>
      </w:pPr>
      <w:r>
        <w:t>Вместе с тем, Комиссия по Оценке учтет конкурентоспособные преимущества:</w:t>
      </w:r>
    </w:p>
    <w:p w:rsidR="000F27BD" w:rsidRDefault="000F27BD" w:rsidP="000F27BD">
      <w:pPr>
        <w:pStyle w:val="ListParagraph"/>
        <w:spacing w:before="240" w:line="276" w:lineRule="auto"/>
      </w:pPr>
    </w:p>
    <w:p w:rsidR="000F27BD" w:rsidRPr="000F27BD" w:rsidRDefault="000F27BD" w:rsidP="000F27BD">
      <w:pPr>
        <w:pStyle w:val="ListParagraph"/>
        <w:spacing w:before="240" w:line="276" w:lineRule="auto"/>
      </w:pPr>
      <w:r>
        <w:t xml:space="preserve"> </w:t>
      </w:r>
      <w:r w:rsidRPr="000F27BD">
        <w:t>- Развитие проектов по 2 или более районов для малых проектов 50 - 100 тысяч лей;</w:t>
      </w:r>
    </w:p>
    <w:p w:rsidR="000F27BD" w:rsidRPr="000F27BD" w:rsidRDefault="000F27BD" w:rsidP="000F27BD">
      <w:pPr>
        <w:pStyle w:val="ListParagraph"/>
        <w:spacing w:before="240" w:line="276" w:lineRule="auto"/>
      </w:pPr>
      <w:r w:rsidRPr="000F27BD">
        <w:t>- Партнерства с НПО, обеспечивающих длительность проекта;</w:t>
      </w:r>
    </w:p>
    <w:p w:rsidR="000F27BD" w:rsidRPr="000F27BD" w:rsidRDefault="000F27BD" w:rsidP="000F27BD">
      <w:pPr>
        <w:pStyle w:val="ListParagraph"/>
        <w:spacing w:before="240" w:line="276" w:lineRule="auto"/>
      </w:pPr>
      <w:r w:rsidRPr="000F27BD">
        <w:t>- Равная польза для мужчин и женщин либо преимущества в особом порядке для женщин, молодых людей, пожилых людей, лиц с инвалидностью либо любых других групп с высокой уязвимостью;</w:t>
      </w:r>
    </w:p>
    <w:p w:rsidR="000F27BD" w:rsidRDefault="000F27BD" w:rsidP="000F27BD">
      <w:pPr>
        <w:pStyle w:val="ListParagraph"/>
        <w:spacing w:before="240" w:line="276" w:lineRule="auto"/>
      </w:pPr>
      <w:r w:rsidRPr="000F27BD">
        <w:t>- Оригинальность предложенных проектов.</w:t>
      </w:r>
    </w:p>
    <w:p w:rsidR="000F27BD" w:rsidRDefault="000F27BD" w:rsidP="000F27BD">
      <w:pPr>
        <w:pStyle w:val="ListParagraph"/>
        <w:spacing w:before="240" w:line="276" w:lineRule="auto"/>
      </w:pPr>
    </w:p>
    <w:p w:rsidR="000F27BD" w:rsidRDefault="000F27BD" w:rsidP="000F27BD">
      <w:pPr>
        <w:pStyle w:val="ListParagraph"/>
        <w:numPr>
          <w:ilvl w:val="0"/>
          <w:numId w:val="2"/>
        </w:numPr>
        <w:spacing w:before="240" w:line="276" w:lineRule="auto"/>
      </w:pPr>
      <w:r>
        <w:t>Комиссия может посоветовать некоторые изменения в проектах, включая изменение наименования, место введения либо ассоциацию с другими проектами, только с согласия автора/авторов.</w:t>
      </w:r>
    </w:p>
    <w:p w:rsidR="0000476F" w:rsidRDefault="0000476F" w:rsidP="0000476F">
      <w:pPr>
        <w:pStyle w:val="ListParagraph"/>
        <w:spacing w:before="240" w:line="276" w:lineRule="auto"/>
      </w:pPr>
    </w:p>
    <w:p w:rsidR="000F27BD" w:rsidRDefault="0000476F" w:rsidP="000F27BD">
      <w:pPr>
        <w:pStyle w:val="ListParagraph"/>
        <w:numPr>
          <w:ilvl w:val="0"/>
          <w:numId w:val="2"/>
        </w:numPr>
        <w:spacing w:before="240" w:line="276" w:lineRule="auto"/>
      </w:pPr>
      <w:r>
        <w:t>В следствии оценки, будет отредактировано Уведомление, подписанное членами Комиссии, со следующим содержанием:</w:t>
      </w:r>
    </w:p>
    <w:p w:rsidR="0000476F" w:rsidRDefault="0000476F" w:rsidP="0000476F">
      <w:pPr>
        <w:pStyle w:val="ListParagraph"/>
      </w:pPr>
    </w:p>
    <w:p w:rsidR="0000476F" w:rsidRDefault="0000476F" w:rsidP="0000476F">
      <w:pPr>
        <w:pStyle w:val="ListParagraph"/>
        <w:spacing w:before="240" w:line="276" w:lineRule="auto"/>
      </w:pPr>
      <w:r>
        <w:t>- общие решения Комиссии, а также отдельные мнения членов;</w:t>
      </w:r>
    </w:p>
    <w:p w:rsidR="0000476F" w:rsidRDefault="0000476F" w:rsidP="0000476F">
      <w:pPr>
        <w:pStyle w:val="ListParagraph"/>
        <w:spacing w:before="240" w:line="276" w:lineRule="auto"/>
      </w:pPr>
      <w:r>
        <w:t>- по одному краткому комментарию оценки по каждому проекту в отдельности, с аргументами по отказу от проекта.</w:t>
      </w:r>
    </w:p>
    <w:p w:rsidR="0000476F" w:rsidRDefault="0000476F" w:rsidP="0000476F">
      <w:pPr>
        <w:pStyle w:val="ListParagraph"/>
        <w:spacing w:before="240" w:line="276" w:lineRule="auto"/>
      </w:pPr>
      <w:r>
        <w:t>- Пронумерованный список малых/больших проектов, который будет представлен к общественному голосованию.</w:t>
      </w:r>
    </w:p>
    <w:p w:rsidR="0000476F" w:rsidRDefault="0000476F" w:rsidP="0000476F">
      <w:pPr>
        <w:pStyle w:val="ListParagraph"/>
        <w:spacing w:before="240" w:line="276" w:lineRule="auto"/>
      </w:pPr>
      <w:r>
        <w:t>Нумерация будет выполнена в установленном Комиссией порядке.</w:t>
      </w:r>
    </w:p>
    <w:p w:rsidR="0000476F" w:rsidRDefault="0000476F" w:rsidP="0000476F">
      <w:pPr>
        <w:pStyle w:val="ListParagraph"/>
        <w:spacing w:before="240" w:line="276" w:lineRule="auto"/>
      </w:pPr>
    </w:p>
    <w:p w:rsidR="0000476F" w:rsidRDefault="0000476F" w:rsidP="0000476F">
      <w:pPr>
        <w:pStyle w:val="ListParagraph"/>
        <w:numPr>
          <w:ilvl w:val="0"/>
          <w:numId w:val="2"/>
        </w:numPr>
        <w:spacing w:before="240" w:line="276" w:lineRule="auto"/>
      </w:pPr>
      <w:r>
        <w:t xml:space="preserve">Уведомление будет опубликовано на официальной веб странице Мэрии </w:t>
      </w:r>
      <w:hyperlink r:id="rId8" w:history="1">
        <w:r w:rsidRPr="004D6F61">
          <w:rPr>
            <w:rStyle w:val="Hyperlink"/>
          </w:rPr>
          <w:t>www.chisinau.md</w:t>
        </w:r>
      </w:hyperlink>
      <w:r>
        <w:t xml:space="preserve"> не позднее 30 апреля каждого года.</w:t>
      </w:r>
    </w:p>
    <w:p w:rsidR="0000476F" w:rsidRDefault="0000476F" w:rsidP="0000476F">
      <w:pPr>
        <w:spacing w:before="240" w:line="276" w:lineRule="auto"/>
        <w:jc w:val="center"/>
        <w:rPr>
          <w:b/>
        </w:rPr>
      </w:pPr>
      <w:r>
        <w:rPr>
          <w:b/>
        </w:rPr>
        <w:t>Часть IV</w:t>
      </w:r>
    </w:p>
    <w:p w:rsidR="0000476F" w:rsidRDefault="0000476F" w:rsidP="0000476F">
      <w:pPr>
        <w:spacing w:before="240" w:line="276" w:lineRule="auto"/>
        <w:jc w:val="center"/>
        <w:rPr>
          <w:b/>
        </w:rPr>
      </w:pPr>
      <w:r>
        <w:rPr>
          <w:b/>
        </w:rPr>
        <w:t>Правила отбора проектов</w:t>
      </w:r>
    </w:p>
    <w:p w:rsidR="0000476F" w:rsidRDefault="0000476F" w:rsidP="0000476F">
      <w:pPr>
        <w:pStyle w:val="ListParagraph"/>
        <w:numPr>
          <w:ilvl w:val="0"/>
          <w:numId w:val="2"/>
        </w:numPr>
        <w:spacing w:before="240" w:line="276" w:lineRule="auto"/>
      </w:pPr>
      <w:r>
        <w:lastRenderedPageBreak/>
        <w:t>Отбор проектов осуществляется жителями муниципия Кишинэу в возрасте от 16 лет путем открытого онлайн голосования. Процесс голосования будет длиться 21 календарный день от даты, отмеченной в пункте 23.</w:t>
      </w:r>
    </w:p>
    <w:p w:rsidR="0000476F" w:rsidRDefault="0000476F" w:rsidP="0000476F">
      <w:pPr>
        <w:pStyle w:val="ListParagraph"/>
        <w:spacing w:before="240" w:line="276" w:lineRule="auto"/>
      </w:pPr>
      <w:r>
        <w:t>Одно лицо имеет право отдать свой голос за малый проект и за большой проект.</w:t>
      </w:r>
    </w:p>
    <w:p w:rsidR="0000476F" w:rsidRDefault="0000476F" w:rsidP="0000476F">
      <w:pPr>
        <w:pStyle w:val="ListParagraph"/>
        <w:spacing w:before="240" w:line="276" w:lineRule="auto"/>
      </w:pPr>
      <w:r>
        <w:t>За проведение процесса голосования будет отвечать рабочая команда ГБК.</w:t>
      </w:r>
    </w:p>
    <w:p w:rsidR="0000476F" w:rsidRDefault="0000476F" w:rsidP="0000476F">
      <w:pPr>
        <w:pStyle w:val="ListParagraph"/>
        <w:spacing w:before="240" w:line="276" w:lineRule="auto"/>
      </w:pPr>
    </w:p>
    <w:p w:rsidR="00C80C95" w:rsidRDefault="00C80C95" w:rsidP="00C80C95">
      <w:pPr>
        <w:pStyle w:val="ListParagraph"/>
        <w:numPr>
          <w:ilvl w:val="0"/>
          <w:numId w:val="2"/>
        </w:numPr>
        <w:spacing w:before="240" w:line="276" w:lineRule="auto"/>
      </w:pPr>
      <w:r>
        <w:t xml:space="preserve">Открытое голосование пройдет в зданиях районных </w:t>
      </w:r>
      <w:proofErr w:type="spellStart"/>
      <w:r>
        <w:t>претур</w:t>
      </w:r>
      <w:proofErr w:type="spellEnd"/>
      <w:r>
        <w:t xml:space="preserve"> и в здании штаба Мэрии муниципия Кишинэу, бул. </w:t>
      </w:r>
      <w:proofErr w:type="spellStart"/>
      <w:r>
        <w:t>Штефан</w:t>
      </w:r>
      <w:proofErr w:type="spellEnd"/>
      <w:r>
        <w:t xml:space="preserve"> чел Маре щи </w:t>
      </w:r>
      <w:proofErr w:type="spellStart"/>
      <w:r>
        <w:t>Сфынт</w:t>
      </w:r>
      <w:proofErr w:type="spellEnd"/>
      <w:r>
        <w:t>, 83, в рабочие дни;</w:t>
      </w:r>
    </w:p>
    <w:p w:rsidR="00C80C95" w:rsidRDefault="00C80C95" w:rsidP="00C80C95">
      <w:pPr>
        <w:pStyle w:val="ListParagraph"/>
        <w:spacing w:before="240" w:line="276" w:lineRule="auto"/>
      </w:pPr>
    </w:p>
    <w:p w:rsidR="00C80C95" w:rsidRDefault="00C80C95" w:rsidP="00C80C95">
      <w:pPr>
        <w:pStyle w:val="ListParagraph"/>
        <w:spacing w:before="240" w:line="276" w:lineRule="auto"/>
      </w:pPr>
      <w:r>
        <w:t>При предоставлении удостоверения личности, гражданам будут выдаваться Листы для голосования* (приложение нр.3) с содержанием малых/больших проектов, выставленных на голосование. Каждый гражданин в праве проголосовать только раз за одну позицию.</w:t>
      </w:r>
    </w:p>
    <w:p w:rsidR="00C80C95" w:rsidRDefault="00C80C95" w:rsidP="00C80C95">
      <w:pPr>
        <w:pStyle w:val="ListParagraph"/>
        <w:spacing w:before="240" w:line="276" w:lineRule="auto"/>
      </w:pPr>
    </w:p>
    <w:p w:rsidR="00C80C95" w:rsidRDefault="00C80C95" w:rsidP="00C80C95">
      <w:pPr>
        <w:pStyle w:val="ListParagraph"/>
        <w:numPr>
          <w:ilvl w:val="0"/>
          <w:numId w:val="2"/>
        </w:numPr>
        <w:spacing w:before="240" w:line="276" w:lineRule="auto"/>
      </w:pPr>
      <w:r>
        <w:t xml:space="preserve">Онлайн голосование проведется на официальном сайте Мэрии муниципия Кишинэу </w:t>
      </w:r>
      <w:hyperlink r:id="rId9" w:history="1">
        <w:r w:rsidRPr="004D6F61">
          <w:rPr>
            <w:rStyle w:val="Hyperlink"/>
          </w:rPr>
          <w:t>www.chisinau.md</w:t>
        </w:r>
      </w:hyperlink>
      <w:r>
        <w:t xml:space="preserve">, согласно положениям пункта 24, в общественном и прозрачном порядке. Онлайн голосование будет открыто до 24.00 последнего дня голосования. </w:t>
      </w:r>
    </w:p>
    <w:p w:rsidR="00C80C95" w:rsidRDefault="00C80C95" w:rsidP="00C80C95">
      <w:pPr>
        <w:pStyle w:val="ListParagraph"/>
        <w:spacing w:before="240" w:line="276" w:lineRule="auto"/>
      </w:pPr>
    </w:p>
    <w:p w:rsidR="00C80C95" w:rsidRDefault="00C80C95" w:rsidP="00C80C95">
      <w:pPr>
        <w:pStyle w:val="ListParagraph"/>
        <w:spacing w:before="240" w:line="276" w:lineRule="auto"/>
      </w:pPr>
      <w:r>
        <w:t>Граждане смогут проголосовать на основе номера удостоверения личности. Техническая часть будет обеспечена Управлением связей с общественностью, в сотрудничестве с Отделом технологий и информационных систем.</w:t>
      </w:r>
    </w:p>
    <w:p w:rsidR="00C80C95" w:rsidRDefault="00C80C95" w:rsidP="00C80C95">
      <w:pPr>
        <w:pStyle w:val="ListParagraph"/>
        <w:spacing w:before="240" w:line="276" w:lineRule="auto"/>
      </w:pPr>
    </w:p>
    <w:p w:rsidR="002701F3" w:rsidRDefault="00C80C95" w:rsidP="002701F3">
      <w:pPr>
        <w:pStyle w:val="ListParagraph"/>
        <w:numPr>
          <w:ilvl w:val="0"/>
          <w:numId w:val="2"/>
        </w:numPr>
        <w:spacing w:before="240" w:line="276" w:lineRule="auto"/>
      </w:pPr>
      <w:r>
        <w:t>Результаты голосования будут обнародованы в течении 12 часов после завершения онлайн голосования, после чего Рабочая команда подсчитает и объединит выраженные голоса гражда</w:t>
      </w:r>
      <w:r w:rsidR="002701F3">
        <w:t>н в открытом порядке с голосами, выраженными на официальном сайте Мэрии муниципия Кишинэу.</w:t>
      </w:r>
    </w:p>
    <w:p w:rsidR="002701F3" w:rsidRDefault="002701F3" w:rsidP="002701F3">
      <w:pPr>
        <w:pStyle w:val="ListParagraph"/>
        <w:spacing w:before="240" w:line="276" w:lineRule="auto"/>
      </w:pPr>
    </w:p>
    <w:p w:rsidR="002701F3" w:rsidRDefault="002701F3" w:rsidP="002701F3">
      <w:pPr>
        <w:pStyle w:val="ListParagraph"/>
        <w:spacing w:before="240" w:line="276" w:lineRule="auto"/>
      </w:pPr>
      <w:r>
        <w:t>В случае, если два или более проектов наберут одинаковое количество голосов, их порядок определится жеребьевкой.</w:t>
      </w:r>
    </w:p>
    <w:p w:rsidR="002701F3" w:rsidRDefault="002701F3" w:rsidP="002701F3">
      <w:pPr>
        <w:pStyle w:val="ListParagraph"/>
        <w:spacing w:before="240" w:line="276" w:lineRule="auto"/>
      </w:pPr>
    </w:p>
    <w:p w:rsidR="002701F3" w:rsidRDefault="002701F3" w:rsidP="002701F3">
      <w:pPr>
        <w:pStyle w:val="ListParagraph"/>
        <w:numPr>
          <w:ilvl w:val="0"/>
          <w:numId w:val="2"/>
        </w:numPr>
        <w:spacing w:before="240" w:line="276" w:lineRule="auto"/>
      </w:pPr>
      <w:r>
        <w:t>По окончанию процедуры голосования, Рабочая команда составит Список проектов, рекомендуемых к введению, получивших наибольшее количество голосов до исчерпания фондов Гражданского бюджета, предусмотренного на большие и малые проекты в резерве пункта 29.</w:t>
      </w:r>
    </w:p>
    <w:p w:rsidR="002701F3" w:rsidRDefault="002701F3" w:rsidP="002701F3">
      <w:pPr>
        <w:pStyle w:val="ListParagraph"/>
        <w:spacing w:before="240" w:line="276" w:lineRule="auto"/>
      </w:pPr>
    </w:p>
    <w:p w:rsidR="002701F3" w:rsidRDefault="002701F3" w:rsidP="002701F3">
      <w:pPr>
        <w:pStyle w:val="ListParagraph"/>
        <w:numPr>
          <w:ilvl w:val="0"/>
          <w:numId w:val="2"/>
        </w:numPr>
        <w:spacing w:before="240" w:line="276" w:lineRule="auto"/>
      </w:pPr>
      <w:r>
        <w:t>В участке одного района будет реализовано не менее одного проекта под средством Гражданского Бюджета.</w:t>
      </w:r>
    </w:p>
    <w:p w:rsidR="002701F3" w:rsidRDefault="002701F3" w:rsidP="002701F3">
      <w:pPr>
        <w:pStyle w:val="ListParagraph"/>
      </w:pPr>
    </w:p>
    <w:p w:rsidR="002701F3" w:rsidRDefault="002701F3" w:rsidP="002701F3">
      <w:pPr>
        <w:pStyle w:val="ListParagraph"/>
        <w:numPr>
          <w:ilvl w:val="0"/>
          <w:numId w:val="2"/>
        </w:numPr>
        <w:spacing w:before="240" w:line="276" w:lineRule="auto"/>
      </w:pPr>
      <w:r>
        <w:t>Рабочая команда представит результаты голосования муниципальному Совету Кишинэу и Главному Мэру. Вместе с их утверждением МСК, отобранные проекты на введение в рамках процедуры ГБК будут включены в муниципальный Бюджет Кишинэу;</w:t>
      </w:r>
    </w:p>
    <w:p w:rsidR="002701F3" w:rsidRDefault="002701F3" w:rsidP="002701F3">
      <w:pPr>
        <w:pStyle w:val="ListParagraph"/>
      </w:pPr>
    </w:p>
    <w:p w:rsidR="002701F3" w:rsidRDefault="002701F3" w:rsidP="00965FB7">
      <w:pPr>
        <w:pStyle w:val="ListParagraph"/>
        <w:numPr>
          <w:ilvl w:val="0"/>
          <w:numId w:val="2"/>
        </w:numPr>
        <w:spacing w:before="240" w:line="276" w:lineRule="auto"/>
      </w:pPr>
      <w:r>
        <w:lastRenderedPageBreak/>
        <w:t>С момента их включения в муниципальный бюджет Кишинэу, введение проектов становится задачей Мэрии муниципия Кишинэу. Для применения проектов все целостно отвечает Мэрия муниципия Кишинэу.</w:t>
      </w:r>
    </w:p>
    <w:p w:rsidR="00965FB7" w:rsidRDefault="00965FB7" w:rsidP="00965FB7">
      <w:pPr>
        <w:pStyle w:val="ListParagraph"/>
      </w:pPr>
    </w:p>
    <w:p w:rsidR="00965FB7" w:rsidRDefault="00965FB7" w:rsidP="00965FB7">
      <w:pPr>
        <w:pStyle w:val="ListParagraph"/>
        <w:spacing w:before="240" w:line="276" w:lineRule="auto"/>
      </w:pPr>
    </w:p>
    <w:p w:rsidR="002701F3" w:rsidRDefault="002701F3" w:rsidP="002701F3">
      <w:pPr>
        <w:pStyle w:val="ListParagraph"/>
        <w:spacing w:before="240" w:line="276" w:lineRule="auto"/>
        <w:jc w:val="center"/>
        <w:rPr>
          <w:b/>
        </w:rPr>
      </w:pPr>
      <w:r>
        <w:rPr>
          <w:b/>
        </w:rPr>
        <w:t>Часть V</w:t>
      </w:r>
    </w:p>
    <w:p w:rsidR="002701F3" w:rsidRDefault="002701F3" w:rsidP="002701F3">
      <w:pPr>
        <w:pStyle w:val="ListParagraph"/>
        <w:spacing w:before="240" w:line="276" w:lineRule="auto"/>
        <w:jc w:val="center"/>
        <w:rPr>
          <w:b/>
        </w:rPr>
      </w:pPr>
      <w:r>
        <w:rPr>
          <w:b/>
        </w:rPr>
        <w:t>Курирование введения проекта</w:t>
      </w:r>
    </w:p>
    <w:p w:rsidR="002701F3" w:rsidRDefault="002701F3" w:rsidP="002701F3">
      <w:pPr>
        <w:pStyle w:val="ListParagraph"/>
        <w:spacing w:before="240" w:line="276" w:lineRule="auto"/>
        <w:jc w:val="center"/>
      </w:pPr>
    </w:p>
    <w:p w:rsidR="002701F3" w:rsidRDefault="002701F3" w:rsidP="002701F3">
      <w:pPr>
        <w:pStyle w:val="ListParagraph"/>
        <w:numPr>
          <w:ilvl w:val="0"/>
          <w:numId w:val="2"/>
        </w:numPr>
        <w:spacing w:before="240" w:line="276" w:lineRule="auto"/>
      </w:pPr>
      <w:r>
        <w:t xml:space="preserve">Способ введения проектов подразделениями Мэрии муниципия Кишинэу будет курироваться авторами проекта, </w:t>
      </w:r>
      <w:r w:rsidR="003703BB">
        <w:t>которые составят Комиссию по курированию. Авторы проекта выбирают председателя Комиссии по курированию.</w:t>
      </w:r>
    </w:p>
    <w:p w:rsidR="003703BB" w:rsidRDefault="003703BB" w:rsidP="003703BB">
      <w:pPr>
        <w:pStyle w:val="ListParagraph"/>
        <w:spacing w:before="240" w:line="276" w:lineRule="auto"/>
      </w:pPr>
    </w:p>
    <w:p w:rsidR="003703BB" w:rsidRDefault="003703BB" w:rsidP="002701F3">
      <w:pPr>
        <w:pStyle w:val="ListParagraph"/>
        <w:numPr>
          <w:ilvl w:val="0"/>
          <w:numId w:val="2"/>
        </w:numPr>
        <w:spacing w:before="240" w:line="276" w:lineRule="auto"/>
      </w:pPr>
      <w:r>
        <w:t>В случае если авторы замечают отклонения, неисправность или другие проблемы в период введения, они должны уведомить вице мэра отрасли, ответственного за наблюдение по реализации ГБК.</w:t>
      </w:r>
    </w:p>
    <w:p w:rsidR="003703BB" w:rsidRDefault="003703BB" w:rsidP="003703BB">
      <w:pPr>
        <w:pStyle w:val="ListParagraph"/>
      </w:pPr>
    </w:p>
    <w:p w:rsidR="003703BB" w:rsidRDefault="003703BB" w:rsidP="002701F3">
      <w:pPr>
        <w:pStyle w:val="ListParagraph"/>
        <w:numPr>
          <w:ilvl w:val="0"/>
          <w:numId w:val="2"/>
        </w:numPr>
        <w:spacing w:before="240" w:line="276" w:lineRule="auto"/>
      </w:pPr>
      <w:r>
        <w:t>Председатель Комиссии по курированию, по окончанию работ введения годовой программы ГБК, составляет отчет по курированию, который предоставляется Мэрии муниципия Кишинэу и муниципальному Совету Кишинэу.</w:t>
      </w:r>
    </w:p>
    <w:p w:rsidR="003703BB" w:rsidRDefault="003703BB" w:rsidP="003703BB">
      <w:pPr>
        <w:pStyle w:val="ListParagraph"/>
      </w:pPr>
    </w:p>
    <w:p w:rsidR="003703BB" w:rsidRDefault="003703BB" w:rsidP="002701F3">
      <w:pPr>
        <w:pStyle w:val="ListParagraph"/>
        <w:numPr>
          <w:ilvl w:val="0"/>
          <w:numId w:val="2"/>
        </w:numPr>
        <w:spacing w:before="240" w:line="276" w:lineRule="auto"/>
      </w:pPr>
      <w:r>
        <w:t>Отчеты по курированию обсуждаются в рамках муниципального Совета Кишинэу в день утверждения бюджета на следующий цикл проектов.</w:t>
      </w:r>
    </w:p>
    <w:p w:rsidR="003703BB" w:rsidRDefault="003703BB" w:rsidP="003703BB">
      <w:pPr>
        <w:pStyle w:val="ListParagraph"/>
      </w:pPr>
    </w:p>
    <w:p w:rsidR="003703BB" w:rsidRDefault="003703BB" w:rsidP="003703BB">
      <w:pPr>
        <w:spacing w:before="240" w:line="276" w:lineRule="auto"/>
        <w:jc w:val="center"/>
        <w:rPr>
          <w:b/>
        </w:rPr>
      </w:pPr>
      <w:r>
        <w:rPr>
          <w:b/>
        </w:rPr>
        <w:t>Часть VI</w:t>
      </w:r>
    </w:p>
    <w:p w:rsidR="003703BB" w:rsidRDefault="003703BB" w:rsidP="003703BB">
      <w:pPr>
        <w:spacing w:before="240" w:line="276" w:lineRule="auto"/>
        <w:jc w:val="center"/>
        <w:rPr>
          <w:b/>
        </w:rPr>
      </w:pPr>
      <w:r>
        <w:rPr>
          <w:b/>
        </w:rPr>
        <w:t>Заключительные положения</w:t>
      </w:r>
    </w:p>
    <w:p w:rsidR="003703BB" w:rsidRDefault="003703BB" w:rsidP="003703BB">
      <w:pPr>
        <w:pStyle w:val="ListParagraph"/>
        <w:numPr>
          <w:ilvl w:val="0"/>
          <w:numId w:val="2"/>
        </w:numPr>
        <w:spacing w:before="240" w:line="276" w:lineRule="auto"/>
      </w:pPr>
      <w:r>
        <w:t>Во время введения проектов, Мэрия муниципия Кишинэу проконсультирует все заинтересованные стороны;</w:t>
      </w:r>
    </w:p>
    <w:p w:rsidR="003703BB" w:rsidRDefault="003703BB" w:rsidP="003703BB">
      <w:pPr>
        <w:pStyle w:val="ListParagraph"/>
        <w:spacing w:before="240" w:line="276" w:lineRule="auto"/>
      </w:pPr>
    </w:p>
    <w:p w:rsidR="003703BB" w:rsidRDefault="003703BB" w:rsidP="003703BB">
      <w:pPr>
        <w:pStyle w:val="ListParagraph"/>
        <w:numPr>
          <w:ilvl w:val="0"/>
          <w:numId w:val="2"/>
        </w:numPr>
        <w:spacing w:before="240" w:line="276" w:lineRule="auto"/>
      </w:pPr>
      <w:r>
        <w:t>На протяжении введения проекта возможны изменения в проекте по объективным причинам с согласия автора проекта, но в рамках изначального бюджета;</w:t>
      </w:r>
    </w:p>
    <w:p w:rsidR="003703BB" w:rsidRDefault="003703BB" w:rsidP="003703BB">
      <w:pPr>
        <w:pStyle w:val="ListParagraph"/>
      </w:pPr>
    </w:p>
    <w:p w:rsidR="003703BB" w:rsidRDefault="003703BB" w:rsidP="003703BB">
      <w:pPr>
        <w:pStyle w:val="ListParagraph"/>
        <w:numPr>
          <w:ilvl w:val="0"/>
          <w:numId w:val="2"/>
        </w:numPr>
        <w:spacing w:before="240" w:line="276" w:lineRule="auto"/>
      </w:pPr>
      <w:r>
        <w:t>Мэрия муниципия Кишинэу оставляет за собой право вносить изменения в введенные проекты в случае превышения ожидаемой стоимости проекта;</w:t>
      </w:r>
    </w:p>
    <w:p w:rsidR="003703BB" w:rsidRDefault="003703BB" w:rsidP="003703BB">
      <w:pPr>
        <w:pStyle w:val="ListParagraph"/>
      </w:pPr>
    </w:p>
    <w:p w:rsidR="003703BB" w:rsidRDefault="003703BB" w:rsidP="003703BB">
      <w:pPr>
        <w:pStyle w:val="ListParagraph"/>
        <w:numPr>
          <w:ilvl w:val="0"/>
          <w:numId w:val="2"/>
        </w:numPr>
        <w:spacing w:before="240" w:line="276" w:lineRule="auto"/>
      </w:pPr>
      <w:r>
        <w:t>Все реализованные материалы под средством введенных проектов Мэрией муниципия Кишинэу в обязательном порядке будут с отметкой «Проект реализован под средством Гражданского Бюджета Мэрии муниципия Кишинэу».</w:t>
      </w:r>
    </w:p>
    <w:p w:rsidR="003703BB" w:rsidRDefault="003703BB" w:rsidP="003703BB">
      <w:pPr>
        <w:pStyle w:val="ListParagraph"/>
      </w:pPr>
    </w:p>
    <w:p w:rsidR="003703BB" w:rsidRDefault="003703BB" w:rsidP="003703BB">
      <w:pPr>
        <w:pStyle w:val="ListParagraph"/>
        <w:numPr>
          <w:ilvl w:val="0"/>
          <w:numId w:val="2"/>
        </w:numPr>
        <w:spacing w:before="240" w:line="276" w:lineRule="auto"/>
      </w:pPr>
      <w:r>
        <w:t xml:space="preserve">Управление связей с общественностью будет развивать и поддерживать механизмы и инструменты общения о </w:t>
      </w:r>
      <w:r w:rsidR="00965FB7">
        <w:t>Гражданском бюджете муниципия Кишинэу.</w:t>
      </w:r>
    </w:p>
    <w:p w:rsidR="00965FB7" w:rsidRDefault="00965FB7" w:rsidP="00965FB7">
      <w:pPr>
        <w:spacing w:before="240" w:line="276" w:lineRule="auto"/>
      </w:pPr>
      <w:r>
        <w:t xml:space="preserve">                                                                                                             ИО СЕКРЕТАРЯ СОВЕТА</w:t>
      </w:r>
    </w:p>
    <w:p w:rsidR="00965FB7" w:rsidRDefault="00965FB7" w:rsidP="00965FB7">
      <w:pPr>
        <w:spacing w:before="240" w:line="276" w:lineRule="auto"/>
        <w:jc w:val="right"/>
      </w:pPr>
      <w:r>
        <w:t>Адриан ТАЛМАЧ</w:t>
      </w:r>
    </w:p>
    <w:p w:rsidR="00965FB7" w:rsidRDefault="00965FB7" w:rsidP="00965FB7">
      <w:pPr>
        <w:spacing w:before="240" w:line="276" w:lineRule="auto"/>
        <w:jc w:val="right"/>
      </w:pPr>
    </w:p>
    <w:p w:rsidR="00965FB7" w:rsidRPr="00965FB7" w:rsidRDefault="00965FB7" w:rsidP="00965FB7">
      <w:pPr>
        <w:keepNext/>
        <w:spacing w:before="240" w:after="60" w:line="240" w:lineRule="auto"/>
        <w:outlineLvl w:val="1"/>
        <w:rPr>
          <w:rFonts w:ascii="Cambria" w:eastAsia="Times New Roman" w:hAnsi="Cambria"/>
          <w:b/>
          <w:sz w:val="28"/>
          <w:szCs w:val="28"/>
          <w:lang w:val="ro-RO"/>
        </w:rPr>
      </w:pPr>
    </w:p>
    <w:p w:rsidR="00965FB7" w:rsidRPr="00965FB7" w:rsidRDefault="00965FB7" w:rsidP="00965FB7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/>
          <w:b/>
          <w:sz w:val="28"/>
          <w:szCs w:val="28"/>
        </w:rPr>
      </w:pPr>
      <w:r w:rsidRPr="00965FB7">
        <w:rPr>
          <w:rFonts w:ascii="Cambria" w:eastAsia="Times New Roman" w:hAnsi="Cambria"/>
          <w:b/>
          <w:sz w:val="28"/>
          <w:szCs w:val="28"/>
        </w:rPr>
        <w:t>Формуляр заявления на проект по гражданскому бюджету</w:t>
      </w:r>
    </w:p>
    <w:tbl>
      <w:tblPr>
        <w:tblpPr w:leftFromText="180" w:rightFromText="180" w:vertAnchor="text" w:horzAnchor="margin" w:tblpY="639"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2"/>
        <w:gridCol w:w="6438"/>
      </w:tblGrid>
      <w:tr w:rsidR="00965FB7" w:rsidRPr="00965FB7" w:rsidTr="00F313B5">
        <w:trPr>
          <w:trHeight w:val="723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  <w:sz w:val="22"/>
                <w:szCs w:val="22"/>
              </w:rPr>
            </w:pPr>
            <w:r w:rsidRPr="00965FB7">
              <w:rPr>
                <w:rFonts w:ascii="Cambria" w:eastAsia="Times New Roman" w:hAnsi="Cambria"/>
                <w:sz w:val="22"/>
                <w:szCs w:val="22"/>
              </w:rPr>
              <w:t>Наименование Проекта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val="ro-RO"/>
              </w:rPr>
            </w:pPr>
          </w:p>
        </w:tc>
      </w:tr>
      <w:tr w:rsidR="00965FB7" w:rsidRPr="00965FB7" w:rsidTr="00F313B5">
        <w:trPr>
          <w:trHeight w:val="113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</w:rPr>
            </w:pPr>
            <w:r w:rsidRPr="00965FB7">
              <w:rPr>
                <w:rFonts w:ascii="Cambria" w:eastAsia="Times New Roman" w:hAnsi="Cambria"/>
              </w:rPr>
              <w:t>Главная задача проекта</w:t>
            </w:r>
          </w:p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  <w:sz w:val="22"/>
                <w:szCs w:val="22"/>
                <w:lang w:val="ro-RO"/>
              </w:rPr>
            </w:pP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spacing w:after="120" w:line="240" w:lineRule="auto"/>
              <w:rPr>
                <w:rFonts w:ascii="Cambria" w:eastAsia="Calibri" w:hAnsi="Cambria"/>
                <w:sz w:val="22"/>
                <w:szCs w:val="22"/>
                <w:lang w:val="ro-RO"/>
              </w:rPr>
            </w:pPr>
          </w:p>
        </w:tc>
      </w:tr>
      <w:tr w:rsidR="00965FB7" w:rsidRPr="00965FB7" w:rsidTr="00F313B5">
        <w:trPr>
          <w:trHeight w:val="1529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  <w:sz w:val="22"/>
                <w:szCs w:val="22"/>
              </w:rPr>
            </w:pPr>
            <w:r w:rsidRPr="00965FB7">
              <w:rPr>
                <w:rFonts w:ascii="Cambria" w:eastAsia="Times New Roman" w:hAnsi="Cambria"/>
                <w:sz w:val="22"/>
                <w:szCs w:val="22"/>
              </w:rPr>
              <w:t>Особые задачи проекта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spacing w:after="120" w:line="240" w:lineRule="auto"/>
              <w:rPr>
                <w:rFonts w:ascii="Cambria" w:eastAsia="Calibri" w:hAnsi="Cambria"/>
                <w:smallCaps/>
                <w:sz w:val="22"/>
                <w:szCs w:val="22"/>
                <w:lang w:val="ro-RO"/>
              </w:rPr>
            </w:pPr>
          </w:p>
        </w:tc>
      </w:tr>
      <w:tr w:rsidR="00965FB7" w:rsidRPr="00965FB7" w:rsidTr="00F313B5">
        <w:trPr>
          <w:trHeight w:val="2557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  <w:sz w:val="22"/>
                <w:szCs w:val="22"/>
              </w:rPr>
            </w:pPr>
            <w:r w:rsidRPr="00965FB7">
              <w:rPr>
                <w:rFonts w:ascii="Cambria" w:eastAsia="Times New Roman" w:hAnsi="Cambria"/>
                <w:sz w:val="22"/>
                <w:szCs w:val="22"/>
              </w:rPr>
              <w:t>Деятельность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spacing w:after="120" w:line="240" w:lineRule="auto"/>
              <w:rPr>
                <w:rFonts w:ascii="Cambria" w:eastAsia="Calibri" w:hAnsi="Cambria"/>
                <w:smallCaps/>
                <w:sz w:val="22"/>
                <w:szCs w:val="22"/>
                <w:lang w:val="ro-RO"/>
              </w:rPr>
            </w:pPr>
          </w:p>
        </w:tc>
      </w:tr>
      <w:tr w:rsidR="00965FB7" w:rsidRPr="00965FB7" w:rsidTr="00F313B5">
        <w:trPr>
          <w:trHeight w:val="1444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  <w:sz w:val="22"/>
                <w:szCs w:val="22"/>
                <w:lang w:val="ro-RO"/>
              </w:rPr>
            </w:pPr>
            <w:r w:rsidRPr="00965FB7">
              <w:rPr>
                <w:rFonts w:ascii="Cambria" w:eastAsia="Times New Roman" w:hAnsi="Cambria"/>
                <w:sz w:val="22"/>
                <w:szCs w:val="22"/>
              </w:rPr>
              <w:t xml:space="preserve">Бенефициары </w:t>
            </w:r>
            <w:r w:rsidRPr="00965FB7">
              <w:rPr>
                <w:rFonts w:ascii="Cambria" w:eastAsia="Times New Roman" w:hAnsi="Cambria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spacing w:after="120" w:line="240" w:lineRule="auto"/>
              <w:rPr>
                <w:rFonts w:ascii="Cambria" w:eastAsia="Calibri" w:hAnsi="Cambria"/>
                <w:smallCaps/>
                <w:sz w:val="22"/>
                <w:szCs w:val="22"/>
                <w:lang w:val="ro-RO"/>
              </w:rPr>
            </w:pPr>
          </w:p>
        </w:tc>
      </w:tr>
      <w:tr w:rsidR="00965FB7" w:rsidRPr="00965FB7" w:rsidTr="00F313B5">
        <w:trPr>
          <w:trHeight w:val="1138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  <w:sz w:val="22"/>
                <w:szCs w:val="22"/>
              </w:rPr>
            </w:pPr>
            <w:r w:rsidRPr="00965FB7">
              <w:rPr>
                <w:rFonts w:ascii="Cambria" w:eastAsia="Times New Roman" w:hAnsi="Cambria"/>
                <w:sz w:val="22"/>
                <w:szCs w:val="22"/>
              </w:rPr>
              <w:t>Длительность проекта</w:t>
            </w:r>
          </w:p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  <w:i/>
                <w:sz w:val="22"/>
                <w:szCs w:val="22"/>
                <w:lang w:val="ro-RO"/>
              </w:rPr>
            </w:pPr>
            <w:r w:rsidRPr="00965FB7">
              <w:rPr>
                <w:rFonts w:ascii="Cambria" w:eastAsia="Times New Roman" w:hAnsi="Cambria"/>
                <w:i/>
                <w:sz w:val="22"/>
                <w:szCs w:val="22"/>
                <w:lang w:val="ro-RO"/>
              </w:rPr>
              <w:t>(</w:t>
            </w:r>
            <w:r w:rsidRPr="00965FB7">
              <w:rPr>
                <w:rFonts w:ascii="Cambria" w:eastAsia="Times New Roman" w:hAnsi="Cambria"/>
                <w:i/>
                <w:sz w:val="22"/>
                <w:szCs w:val="22"/>
              </w:rPr>
              <w:t>дата начала и окончания</w:t>
            </w:r>
            <w:r w:rsidRPr="00965FB7">
              <w:rPr>
                <w:rFonts w:ascii="Cambria" w:eastAsia="Times New Roman" w:hAnsi="Cambria"/>
                <w:i/>
                <w:sz w:val="22"/>
                <w:szCs w:val="22"/>
                <w:lang w:val="ro-RO"/>
              </w:rPr>
              <w:t>)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spacing w:after="120" w:line="240" w:lineRule="auto"/>
              <w:rPr>
                <w:rFonts w:ascii="Cambria" w:eastAsia="Calibri" w:hAnsi="Cambria"/>
                <w:smallCaps/>
                <w:sz w:val="22"/>
                <w:szCs w:val="22"/>
                <w:lang w:val="ro-RO"/>
              </w:rPr>
            </w:pPr>
          </w:p>
        </w:tc>
      </w:tr>
      <w:tr w:rsidR="00965FB7" w:rsidRPr="00965FB7" w:rsidTr="00F313B5">
        <w:trPr>
          <w:trHeight w:val="70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  <w:sz w:val="22"/>
                <w:szCs w:val="22"/>
              </w:rPr>
            </w:pPr>
            <w:r w:rsidRPr="00965FB7">
              <w:rPr>
                <w:rFonts w:ascii="Cambria" w:eastAsia="Times New Roman" w:hAnsi="Cambria"/>
                <w:sz w:val="22"/>
                <w:szCs w:val="22"/>
              </w:rPr>
              <w:t>Общая сумма Проекта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  <w:sz w:val="22"/>
                <w:szCs w:val="22"/>
                <w:lang w:val="ro-RO"/>
              </w:rPr>
            </w:pPr>
          </w:p>
        </w:tc>
      </w:tr>
      <w:tr w:rsidR="00965FB7" w:rsidRPr="00965FB7" w:rsidTr="00F313B5">
        <w:trPr>
          <w:trHeight w:val="847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  <w:sz w:val="22"/>
                <w:szCs w:val="22"/>
              </w:rPr>
            </w:pPr>
            <w:r w:rsidRPr="00965FB7">
              <w:rPr>
                <w:rFonts w:ascii="Cambria" w:eastAsia="Times New Roman" w:hAnsi="Cambria"/>
                <w:sz w:val="22"/>
                <w:szCs w:val="22"/>
              </w:rPr>
              <w:t>Сумма, запрашиваемая у Мэрии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  <w:sz w:val="22"/>
                <w:szCs w:val="22"/>
                <w:lang w:val="ro-RO"/>
              </w:rPr>
            </w:pPr>
          </w:p>
        </w:tc>
      </w:tr>
      <w:tr w:rsidR="00965FB7" w:rsidRPr="00965FB7" w:rsidTr="00F313B5">
        <w:trPr>
          <w:trHeight w:val="847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  <w:sz w:val="22"/>
                <w:szCs w:val="22"/>
              </w:rPr>
            </w:pPr>
            <w:r w:rsidRPr="00965FB7">
              <w:rPr>
                <w:rFonts w:ascii="Cambria" w:eastAsia="Times New Roman" w:hAnsi="Cambria"/>
                <w:sz w:val="22"/>
                <w:szCs w:val="22"/>
              </w:rPr>
              <w:t>Вклад бенефициара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  <w:sz w:val="22"/>
                <w:szCs w:val="22"/>
                <w:lang w:val="ro-RO"/>
              </w:rPr>
            </w:pPr>
          </w:p>
        </w:tc>
      </w:tr>
      <w:tr w:rsidR="00965FB7" w:rsidRPr="00965FB7" w:rsidTr="00F313B5">
        <w:trPr>
          <w:trHeight w:val="847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  <w:sz w:val="22"/>
                <w:szCs w:val="22"/>
                <w:lang w:val="ro-RO"/>
              </w:rPr>
            </w:pPr>
            <w:r w:rsidRPr="00965FB7">
              <w:rPr>
                <w:rFonts w:ascii="Cambria" w:eastAsia="Times New Roman" w:hAnsi="Cambria"/>
                <w:sz w:val="22"/>
                <w:szCs w:val="22"/>
              </w:rPr>
              <w:t>Категория проекта</w:t>
            </w:r>
            <w:r w:rsidRPr="00965FB7">
              <w:rPr>
                <w:rFonts w:ascii="Cambria" w:eastAsia="Times New Roman" w:hAnsi="Cambria"/>
                <w:sz w:val="22"/>
                <w:szCs w:val="22"/>
                <w:lang w:val="ro-RO"/>
              </w:rPr>
              <w:t xml:space="preserve"> (</w:t>
            </w:r>
            <w:r w:rsidRPr="00965FB7">
              <w:rPr>
                <w:rFonts w:ascii="Cambria" w:eastAsia="Times New Roman" w:hAnsi="Cambria"/>
                <w:sz w:val="22"/>
                <w:szCs w:val="22"/>
              </w:rPr>
              <w:t>малый/большой</w:t>
            </w:r>
            <w:r w:rsidRPr="00965FB7">
              <w:rPr>
                <w:rFonts w:ascii="Cambria" w:eastAsia="Times New Roman" w:hAnsi="Cambria"/>
                <w:sz w:val="22"/>
                <w:szCs w:val="22"/>
                <w:lang w:val="ro-RO"/>
              </w:rPr>
              <w:t>)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  <w:i/>
                <w:sz w:val="22"/>
                <w:szCs w:val="22"/>
              </w:rPr>
            </w:pPr>
            <w:r w:rsidRPr="00965FB7">
              <w:rPr>
                <w:rFonts w:ascii="Cambria" w:eastAsia="Times New Roman" w:hAnsi="Cambria"/>
                <w:i/>
                <w:sz w:val="22"/>
                <w:szCs w:val="22"/>
              </w:rPr>
              <w:t>Вносятся собранные подписи</w:t>
            </w:r>
          </w:p>
        </w:tc>
      </w:tr>
    </w:tbl>
    <w:p w:rsidR="00965FB7" w:rsidRPr="00965FB7" w:rsidRDefault="00965FB7" w:rsidP="00965FB7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/>
          <w:b/>
          <w:sz w:val="28"/>
          <w:szCs w:val="28"/>
          <w:lang w:val="ro-RO"/>
        </w:rPr>
      </w:pPr>
    </w:p>
    <w:p w:rsidR="00965FB7" w:rsidRPr="00965FB7" w:rsidRDefault="00965FB7" w:rsidP="00965FB7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/>
          <w:b/>
          <w:sz w:val="28"/>
          <w:szCs w:val="28"/>
        </w:rPr>
      </w:pPr>
      <w:r w:rsidRPr="00965FB7">
        <w:rPr>
          <w:rFonts w:ascii="Cambria" w:eastAsia="Times New Roman" w:hAnsi="Cambria"/>
          <w:b/>
          <w:sz w:val="28"/>
          <w:szCs w:val="28"/>
        </w:rPr>
        <w:lastRenderedPageBreak/>
        <w:t>Детальное описание проекта</w:t>
      </w:r>
    </w:p>
    <w:p w:rsidR="00965FB7" w:rsidRPr="00965FB7" w:rsidRDefault="00965FB7" w:rsidP="00965FB7">
      <w:pPr>
        <w:keepNext/>
        <w:spacing w:before="240" w:after="60" w:line="240" w:lineRule="auto"/>
        <w:outlineLvl w:val="1"/>
        <w:rPr>
          <w:rFonts w:ascii="Cambria" w:eastAsia="Times New Roman" w:hAnsi="Cambria"/>
          <w:b/>
          <w:sz w:val="22"/>
          <w:szCs w:val="22"/>
        </w:rPr>
      </w:pPr>
      <w:r w:rsidRPr="00965FB7">
        <w:rPr>
          <w:rFonts w:ascii="Cambria" w:eastAsia="Times New Roman" w:hAnsi="Cambria"/>
          <w:b/>
          <w:sz w:val="22"/>
          <w:szCs w:val="22"/>
        </w:rPr>
        <w:t>Содержание Проекта</w:t>
      </w:r>
    </w:p>
    <w:p w:rsidR="00965FB7" w:rsidRPr="00965FB7" w:rsidRDefault="00965FB7" w:rsidP="00965FB7">
      <w:pPr>
        <w:keepNext/>
        <w:spacing w:before="240" w:after="60" w:line="240" w:lineRule="auto"/>
        <w:outlineLvl w:val="1"/>
        <w:rPr>
          <w:rFonts w:ascii="Cambria" w:eastAsia="Times New Roman" w:hAnsi="Cambria"/>
          <w:sz w:val="22"/>
          <w:szCs w:val="22"/>
          <w:lang w:val="ro-RO"/>
        </w:rPr>
      </w:pPr>
      <w:r w:rsidRPr="00965FB7">
        <w:rPr>
          <w:rFonts w:ascii="Cambria" w:eastAsia="Times New Roman" w:hAnsi="Cambria"/>
          <w:sz w:val="22"/>
          <w:szCs w:val="22"/>
        </w:rPr>
        <w:t>В одном параграфе опишите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 </w:t>
      </w:r>
      <w:r w:rsidRPr="00965FB7">
        <w:rPr>
          <w:rFonts w:ascii="Cambria" w:eastAsia="Times New Roman" w:hAnsi="Cambria"/>
          <w:sz w:val="22"/>
          <w:szCs w:val="22"/>
        </w:rPr>
        <w:t>цель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, деятельность </w:t>
      </w:r>
      <w:r w:rsidRPr="00965FB7">
        <w:rPr>
          <w:rFonts w:ascii="Cambria" w:eastAsia="Times New Roman" w:hAnsi="Cambria"/>
          <w:sz w:val="22"/>
          <w:szCs w:val="22"/>
        </w:rPr>
        <w:t>и ожидаемые результаты данного Проекта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. Заполните данный раздел </w:t>
      </w:r>
      <w:r w:rsidRPr="00965FB7">
        <w:rPr>
          <w:rFonts w:ascii="Cambria" w:eastAsia="Times New Roman" w:hAnsi="Cambria"/>
          <w:sz w:val="22"/>
          <w:szCs w:val="22"/>
        </w:rPr>
        <w:t>после заполнения других разделов данного Формуляра</w:t>
      </w:r>
      <w:r w:rsidRPr="00965FB7">
        <w:rPr>
          <w:rFonts w:ascii="Cambria" w:eastAsia="Times New Roman" w:hAnsi="Cambria"/>
          <w:sz w:val="22"/>
          <w:szCs w:val="22"/>
          <w:lang w:val="ro-RO"/>
        </w:rPr>
        <w:t>.</w:t>
      </w:r>
    </w:p>
    <w:tbl>
      <w:tblPr>
        <w:tblW w:w="929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5"/>
      </w:tblGrid>
      <w:tr w:rsidR="00965FB7" w:rsidRPr="00965FB7" w:rsidTr="00965FB7">
        <w:trPr>
          <w:trHeight w:val="3033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spacing w:after="0" w:line="240" w:lineRule="auto"/>
              <w:rPr>
                <w:rFonts w:ascii="Cambria" w:eastAsia="Calibri" w:hAnsi="Cambria"/>
                <w:b/>
                <w:sz w:val="22"/>
                <w:szCs w:val="22"/>
                <w:lang w:val="ro-RO"/>
              </w:rPr>
            </w:pPr>
          </w:p>
        </w:tc>
      </w:tr>
    </w:tbl>
    <w:p w:rsidR="00965FB7" w:rsidRPr="00965FB7" w:rsidRDefault="00965FB7" w:rsidP="00965FB7">
      <w:pPr>
        <w:keepNext/>
        <w:spacing w:before="240" w:after="60" w:line="240" w:lineRule="auto"/>
        <w:outlineLvl w:val="1"/>
        <w:rPr>
          <w:rFonts w:ascii="Cambria" w:eastAsia="Times New Roman" w:hAnsi="Cambria"/>
          <w:b/>
          <w:sz w:val="22"/>
          <w:szCs w:val="22"/>
        </w:rPr>
      </w:pPr>
      <w:r w:rsidRPr="00965FB7">
        <w:rPr>
          <w:rFonts w:ascii="Cambria" w:eastAsia="Times New Roman" w:hAnsi="Cambria"/>
          <w:b/>
          <w:sz w:val="22"/>
          <w:szCs w:val="22"/>
        </w:rPr>
        <w:t>Актуальность проекта</w:t>
      </w:r>
    </w:p>
    <w:p w:rsidR="00965FB7" w:rsidRPr="00965FB7" w:rsidRDefault="00965FB7" w:rsidP="00965FB7">
      <w:pPr>
        <w:keepNext/>
        <w:spacing w:before="240" w:after="60" w:line="240" w:lineRule="auto"/>
        <w:outlineLvl w:val="1"/>
        <w:rPr>
          <w:rFonts w:ascii="Cambria" w:eastAsia="Times New Roman" w:hAnsi="Cambria"/>
          <w:sz w:val="22"/>
          <w:szCs w:val="22"/>
        </w:rPr>
      </w:pPr>
      <w:r w:rsidRPr="00965FB7">
        <w:rPr>
          <w:rFonts w:ascii="Cambria" w:eastAsia="Times New Roman" w:hAnsi="Cambria"/>
          <w:sz w:val="22"/>
          <w:szCs w:val="22"/>
        </w:rPr>
        <w:t>Каковы требования от данного проекта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 </w:t>
      </w:r>
      <w:r w:rsidRPr="00965FB7">
        <w:rPr>
          <w:rFonts w:ascii="Cambria" w:eastAsia="Times New Roman" w:hAnsi="Cambria"/>
          <w:sz w:val="22"/>
          <w:szCs w:val="22"/>
        </w:rPr>
        <w:t>и какие местные нужды будут рассмотрены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? </w:t>
      </w:r>
      <w:r w:rsidRPr="00965FB7">
        <w:rPr>
          <w:rFonts w:ascii="Cambria" w:eastAsia="Times New Roman" w:hAnsi="Cambria"/>
          <w:sz w:val="22"/>
          <w:szCs w:val="22"/>
        </w:rPr>
        <w:t>Опишите актуальные инициативы других участников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. </w:t>
      </w:r>
      <w:r w:rsidRPr="00965FB7">
        <w:rPr>
          <w:rFonts w:ascii="Cambria" w:eastAsia="Times New Roman" w:hAnsi="Cambria"/>
          <w:sz w:val="22"/>
          <w:szCs w:val="22"/>
        </w:rPr>
        <w:t>Почему важно введение проекта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 (</w:t>
      </w:r>
      <w:r w:rsidRPr="00965FB7">
        <w:rPr>
          <w:rFonts w:ascii="Cambria" w:eastAsia="Times New Roman" w:hAnsi="Cambria"/>
          <w:sz w:val="22"/>
          <w:szCs w:val="22"/>
        </w:rPr>
        <w:t>объективно, не субъективно)</w:t>
      </w:r>
    </w:p>
    <w:tbl>
      <w:tblPr>
        <w:tblW w:w="929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5"/>
      </w:tblGrid>
      <w:tr w:rsidR="00965FB7" w:rsidRPr="00965FB7" w:rsidTr="00965FB7">
        <w:trPr>
          <w:trHeight w:val="2797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keepNext/>
              <w:spacing w:before="240" w:after="60" w:line="276" w:lineRule="auto"/>
              <w:outlineLvl w:val="1"/>
              <w:rPr>
                <w:rFonts w:ascii="Cambria" w:eastAsia="Times New Roman" w:hAnsi="Cambria"/>
                <w:sz w:val="22"/>
                <w:szCs w:val="22"/>
                <w:lang w:val="ro-RO"/>
              </w:rPr>
            </w:pPr>
          </w:p>
        </w:tc>
      </w:tr>
    </w:tbl>
    <w:p w:rsidR="00965FB7" w:rsidRPr="00965FB7" w:rsidRDefault="00965FB7" w:rsidP="00965FB7">
      <w:pPr>
        <w:keepNext/>
        <w:spacing w:before="240" w:after="60" w:line="240" w:lineRule="auto"/>
        <w:outlineLvl w:val="1"/>
        <w:rPr>
          <w:rFonts w:ascii="Cambria" w:eastAsia="Times New Roman" w:hAnsi="Cambria"/>
          <w:b/>
          <w:sz w:val="22"/>
          <w:szCs w:val="22"/>
        </w:rPr>
      </w:pPr>
      <w:r w:rsidRPr="00965FB7">
        <w:rPr>
          <w:rFonts w:ascii="Cambria" w:eastAsia="Times New Roman" w:hAnsi="Cambria"/>
          <w:b/>
          <w:sz w:val="22"/>
          <w:szCs w:val="22"/>
        </w:rPr>
        <w:t>Общая задача проекта</w:t>
      </w:r>
    </w:p>
    <w:p w:rsidR="00965FB7" w:rsidRPr="00965FB7" w:rsidRDefault="00965FB7" w:rsidP="00965FB7">
      <w:pPr>
        <w:keepNext/>
        <w:spacing w:before="240" w:after="60" w:line="240" w:lineRule="auto"/>
        <w:outlineLvl w:val="1"/>
        <w:rPr>
          <w:rFonts w:ascii="Cambria" w:eastAsia="Times New Roman" w:hAnsi="Cambria"/>
          <w:sz w:val="22"/>
          <w:szCs w:val="22"/>
          <w:lang w:val="ro-RO"/>
        </w:rPr>
      </w:pPr>
      <w:r w:rsidRPr="00965FB7">
        <w:rPr>
          <w:rFonts w:ascii="Cambria" w:eastAsia="Times New Roman" w:hAnsi="Cambria"/>
          <w:sz w:val="22"/>
          <w:szCs w:val="22"/>
        </w:rPr>
        <w:t>Какова задача данного проекта на долгий срок</w:t>
      </w:r>
      <w:r w:rsidRPr="00965FB7">
        <w:rPr>
          <w:rFonts w:ascii="Cambria" w:eastAsia="Times New Roman" w:hAnsi="Cambria"/>
          <w:sz w:val="22"/>
          <w:szCs w:val="22"/>
          <w:lang w:val="ro-RO"/>
        </w:rPr>
        <w:t>?</w:t>
      </w:r>
    </w:p>
    <w:tbl>
      <w:tblPr>
        <w:tblW w:w="929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5"/>
      </w:tblGrid>
      <w:tr w:rsidR="00965FB7" w:rsidRPr="00965FB7" w:rsidTr="00965FB7">
        <w:trPr>
          <w:trHeight w:val="1194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spacing w:after="0" w:line="240" w:lineRule="auto"/>
              <w:rPr>
                <w:rFonts w:ascii="Cambria" w:eastAsia="Calibri" w:hAnsi="Cambria"/>
                <w:sz w:val="22"/>
                <w:szCs w:val="22"/>
                <w:lang w:val="ro-RO"/>
              </w:rPr>
            </w:pPr>
          </w:p>
        </w:tc>
      </w:tr>
    </w:tbl>
    <w:p w:rsidR="00965FB7" w:rsidRPr="00965FB7" w:rsidRDefault="00965FB7" w:rsidP="00965FB7">
      <w:pPr>
        <w:keepNext/>
        <w:spacing w:before="240" w:after="60" w:line="240" w:lineRule="auto"/>
        <w:outlineLvl w:val="1"/>
        <w:rPr>
          <w:rFonts w:ascii="Cambria" w:eastAsia="Times New Roman" w:hAnsi="Cambria"/>
          <w:b/>
          <w:sz w:val="22"/>
          <w:szCs w:val="22"/>
        </w:rPr>
      </w:pPr>
      <w:r w:rsidRPr="00965FB7">
        <w:rPr>
          <w:rFonts w:ascii="Cambria" w:eastAsia="Times New Roman" w:hAnsi="Cambria"/>
          <w:b/>
          <w:sz w:val="22"/>
          <w:szCs w:val="22"/>
        </w:rPr>
        <w:t>Особые задачи проекта</w:t>
      </w:r>
    </w:p>
    <w:p w:rsidR="00965FB7" w:rsidRPr="00965FB7" w:rsidRDefault="00965FB7" w:rsidP="00965FB7">
      <w:pPr>
        <w:keepNext/>
        <w:spacing w:before="240" w:after="60" w:line="240" w:lineRule="auto"/>
        <w:outlineLvl w:val="1"/>
        <w:rPr>
          <w:rFonts w:ascii="Cambria" w:eastAsia="Times New Roman" w:hAnsi="Cambria"/>
          <w:sz w:val="22"/>
          <w:szCs w:val="22"/>
          <w:lang w:val="ro-RO"/>
        </w:rPr>
      </w:pPr>
      <w:r w:rsidRPr="00965FB7">
        <w:rPr>
          <w:rFonts w:ascii="Cambria" w:eastAsia="Times New Roman" w:hAnsi="Cambria"/>
          <w:sz w:val="22"/>
          <w:szCs w:val="22"/>
        </w:rPr>
        <w:t>Опишите особые задачи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 (</w:t>
      </w:r>
      <w:r w:rsidRPr="00965FB7">
        <w:rPr>
          <w:rFonts w:ascii="Cambria" w:eastAsia="Times New Roman" w:hAnsi="Cambria"/>
          <w:sz w:val="22"/>
          <w:szCs w:val="22"/>
        </w:rPr>
        <w:t>необходимые шаги для осуществления цели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) </w:t>
      </w:r>
      <w:r w:rsidRPr="00965FB7">
        <w:rPr>
          <w:rFonts w:ascii="Cambria" w:eastAsia="Times New Roman" w:hAnsi="Cambria"/>
          <w:sz w:val="22"/>
          <w:szCs w:val="22"/>
        </w:rPr>
        <w:t>проекта</w:t>
      </w:r>
      <w:r w:rsidRPr="00965FB7">
        <w:rPr>
          <w:rFonts w:ascii="Cambria" w:eastAsia="Times New Roman" w:hAnsi="Cambria"/>
          <w:sz w:val="22"/>
          <w:szCs w:val="22"/>
          <w:lang w:val="ro-RO"/>
        </w:rPr>
        <w:t>?</w:t>
      </w:r>
    </w:p>
    <w:tbl>
      <w:tblPr>
        <w:tblW w:w="915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3"/>
      </w:tblGrid>
      <w:tr w:rsidR="00965FB7" w:rsidRPr="00965FB7" w:rsidTr="00965FB7">
        <w:trPr>
          <w:trHeight w:val="1637"/>
        </w:trPr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spacing w:after="0" w:line="240" w:lineRule="auto"/>
              <w:rPr>
                <w:rFonts w:ascii="Cambria" w:eastAsia="Calibri" w:hAnsi="Cambria"/>
                <w:sz w:val="22"/>
                <w:szCs w:val="22"/>
                <w:lang w:val="ro-RO"/>
              </w:rPr>
            </w:pPr>
          </w:p>
        </w:tc>
      </w:tr>
    </w:tbl>
    <w:p w:rsidR="00965FB7" w:rsidRPr="00965FB7" w:rsidRDefault="00965FB7" w:rsidP="00965FB7">
      <w:pPr>
        <w:keepNext/>
        <w:spacing w:before="240" w:after="60" w:line="240" w:lineRule="auto"/>
        <w:outlineLvl w:val="1"/>
        <w:rPr>
          <w:rFonts w:ascii="Cambria" w:eastAsia="Times New Roman" w:hAnsi="Cambria"/>
          <w:b/>
          <w:sz w:val="22"/>
          <w:szCs w:val="22"/>
        </w:rPr>
      </w:pPr>
      <w:r w:rsidRPr="00965FB7">
        <w:rPr>
          <w:rFonts w:ascii="Cambria" w:eastAsia="Times New Roman" w:hAnsi="Cambria"/>
          <w:b/>
          <w:sz w:val="22"/>
          <w:szCs w:val="22"/>
        </w:rPr>
        <w:lastRenderedPageBreak/>
        <w:t>Деятельности проекта</w:t>
      </w:r>
    </w:p>
    <w:p w:rsidR="00965FB7" w:rsidRPr="00965FB7" w:rsidRDefault="00965FB7" w:rsidP="00965FB7">
      <w:pPr>
        <w:keepNext/>
        <w:spacing w:before="240" w:after="60" w:line="240" w:lineRule="auto"/>
        <w:outlineLvl w:val="1"/>
        <w:rPr>
          <w:rFonts w:ascii="Cambria" w:eastAsia="Times New Roman" w:hAnsi="Cambria"/>
          <w:sz w:val="22"/>
          <w:szCs w:val="22"/>
        </w:rPr>
      </w:pPr>
      <w:r w:rsidRPr="00965FB7">
        <w:rPr>
          <w:rFonts w:ascii="Cambria" w:eastAsia="Times New Roman" w:hAnsi="Cambria"/>
          <w:sz w:val="22"/>
          <w:szCs w:val="22"/>
        </w:rPr>
        <w:t xml:space="preserve">Предоставьте список деятельностей </w:t>
      </w:r>
      <w:r w:rsidRPr="00965FB7">
        <w:rPr>
          <w:rFonts w:ascii="Cambria" w:eastAsia="Times New Roman" w:hAnsi="Cambria"/>
          <w:sz w:val="22"/>
          <w:szCs w:val="22"/>
          <w:lang w:val="ro-RO"/>
        </w:rPr>
        <w:t>с</w:t>
      </w:r>
      <w:r w:rsidRPr="00965FB7">
        <w:rPr>
          <w:rFonts w:ascii="Cambria" w:eastAsia="Times New Roman" w:hAnsi="Cambria"/>
          <w:sz w:val="22"/>
          <w:szCs w:val="22"/>
        </w:rPr>
        <w:t xml:space="preserve"> особыми деталями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 </w:t>
      </w:r>
      <w:r w:rsidRPr="00965FB7">
        <w:rPr>
          <w:rFonts w:ascii="Cambria" w:eastAsia="Times New Roman" w:hAnsi="Cambria"/>
          <w:sz w:val="22"/>
          <w:szCs w:val="22"/>
        </w:rPr>
        <w:t>для каждой деятельности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, </w:t>
      </w:r>
      <w:r w:rsidRPr="00965FB7">
        <w:rPr>
          <w:rFonts w:ascii="Cambria" w:eastAsia="Times New Roman" w:hAnsi="Cambria"/>
          <w:sz w:val="22"/>
          <w:szCs w:val="22"/>
        </w:rPr>
        <w:t>включая место проведения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, </w:t>
      </w:r>
      <w:r w:rsidRPr="00965FB7">
        <w:rPr>
          <w:rFonts w:ascii="Cambria" w:eastAsia="Times New Roman" w:hAnsi="Cambria"/>
          <w:sz w:val="22"/>
          <w:szCs w:val="22"/>
        </w:rPr>
        <w:t>количество участников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, </w:t>
      </w:r>
      <w:r w:rsidRPr="00965FB7">
        <w:rPr>
          <w:rFonts w:ascii="Cambria" w:eastAsia="Times New Roman" w:hAnsi="Cambria"/>
          <w:sz w:val="22"/>
          <w:szCs w:val="22"/>
        </w:rPr>
        <w:t>методологию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, </w:t>
      </w:r>
      <w:r w:rsidRPr="00965FB7">
        <w:rPr>
          <w:rFonts w:ascii="Cambria" w:eastAsia="Times New Roman" w:hAnsi="Cambria"/>
          <w:sz w:val="22"/>
          <w:szCs w:val="22"/>
        </w:rPr>
        <w:t>вопросы на обсуждение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, </w:t>
      </w:r>
      <w:r w:rsidRPr="00965FB7">
        <w:rPr>
          <w:rFonts w:ascii="Cambria" w:eastAsia="Times New Roman" w:hAnsi="Cambria"/>
          <w:sz w:val="22"/>
          <w:szCs w:val="22"/>
        </w:rPr>
        <w:t xml:space="preserve">и </w:t>
      </w:r>
      <w:proofErr w:type="spellStart"/>
      <w:r w:rsidRPr="00965FB7">
        <w:rPr>
          <w:rFonts w:ascii="Cambria" w:eastAsia="Times New Roman" w:hAnsi="Cambria"/>
          <w:sz w:val="22"/>
          <w:szCs w:val="22"/>
        </w:rPr>
        <w:t>др</w:t>
      </w:r>
      <w:proofErr w:type="spellEnd"/>
      <w:r w:rsidRPr="00965FB7">
        <w:rPr>
          <w:rFonts w:ascii="Cambria" w:eastAsia="Times New Roman" w:hAnsi="Cambria"/>
          <w:sz w:val="22"/>
          <w:szCs w:val="22"/>
          <w:lang w:val="ro-RO"/>
        </w:rPr>
        <w:t>.</w:t>
      </w:r>
      <w:r w:rsidRPr="00965FB7">
        <w:rPr>
          <w:rFonts w:ascii="Cambria" w:eastAsia="Times New Roman" w:hAnsi="Cambria"/>
          <w:sz w:val="22"/>
          <w:szCs w:val="22"/>
        </w:rPr>
        <w:t xml:space="preserve"> 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 </w:t>
      </w:r>
      <w:r w:rsidRPr="00965FB7">
        <w:rPr>
          <w:rFonts w:ascii="Cambria" w:eastAsia="Times New Roman" w:hAnsi="Cambria"/>
          <w:sz w:val="22"/>
          <w:szCs w:val="22"/>
        </w:rPr>
        <w:t>Опишите актуальные действия, которые были осуществлены другими участниками в данной области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. Обеспечьте участие и мужчин и женщин, </w:t>
      </w:r>
      <w:r w:rsidRPr="00965FB7">
        <w:rPr>
          <w:rFonts w:ascii="Cambria" w:eastAsia="Times New Roman" w:hAnsi="Cambria"/>
          <w:sz w:val="22"/>
          <w:szCs w:val="22"/>
        </w:rPr>
        <w:t>в равной мере</w:t>
      </w:r>
      <w:r w:rsidRPr="00965FB7">
        <w:rPr>
          <w:rFonts w:ascii="Cambria" w:eastAsia="Times New Roman" w:hAnsi="Cambria"/>
          <w:sz w:val="22"/>
          <w:szCs w:val="22"/>
          <w:lang w:val="ro-RO"/>
        </w:rPr>
        <w:t xml:space="preserve"> </w:t>
      </w:r>
      <w:r w:rsidRPr="00965FB7">
        <w:rPr>
          <w:rFonts w:ascii="Cambria" w:eastAsia="Times New Roman" w:hAnsi="Cambria"/>
          <w:sz w:val="22"/>
          <w:szCs w:val="22"/>
        </w:rPr>
        <w:t>в деятельностях проекта.</w:t>
      </w:r>
    </w:p>
    <w:tbl>
      <w:tblPr>
        <w:tblW w:w="906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3"/>
      </w:tblGrid>
      <w:tr w:rsidR="00965FB7" w:rsidRPr="00965FB7" w:rsidTr="00965FB7">
        <w:trPr>
          <w:trHeight w:val="5536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spacing w:before="60" w:after="60" w:line="240" w:lineRule="auto"/>
              <w:jc w:val="both"/>
              <w:rPr>
                <w:rFonts w:ascii="Cambria" w:eastAsia="Calibri" w:hAnsi="Cambria"/>
                <w:sz w:val="22"/>
                <w:szCs w:val="22"/>
                <w:lang w:val="ro-RO"/>
              </w:rPr>
            </w:pPr>
          </w:p>
        </w:tc>
      </w:tr>
    </w:tbl>
    <w:p w:rsidR="00965FB7" w:rsidRPr="00965FB7" w:rsidRDefault="00965FB7" w:rsidP="00965FB7">
      <w:pPr>
        <w:keepNext/>
        <w:spacing w:before="240" w:after="60" w:line="240" w:lineRule="auto"/>
        <w:outlineLvl w:val="1"/>
        <w:rPr>
          <w:rFonts w:ascii="Cambria" w:eastAsia="Times New Roman" w:hAnsi="Cambria"/>
          <w:b/>
          <w:sz w:val="22"/>
          <w:szCs w:val="22"/>
        </w:rPr>
      </w:pPr>
      <w:r w:rsidRPr="00965FB7">
        <w:rPr>
          <w:rFonts w:ascii="Cambria" w:eastAsia="Times New Roman" w:hAnsi="Cambria"/>
          <w:b/>
          <w:sz w:val="22"/>
          <w:szCs w:val="22"/>
        </w:rPr>
        <w:t>Длительность Проекта</w:t>
      </w:r>
    </w:p>
    <w:p w:rsidR="00965FB7" w:rsidRPr="00965FB7" w:rsidRDefault="00965FB7" w:rsidP="00965FB7">
      <w:pPr>
        <w:keepNext/>
        <w:spacing w:before="240" w:after="60" w:line="240" w:lineRule="auto"/>
        <w:outlineLvl w:val="1"/>
        <w:rPr>
          <w:rFonts w:ascii="Cambria" w:eastAsia="Times New Roman" w:hAnsi="Cambria"/>
          <w:sz w:val="22"/>
          <w:szCs w:val="22"/>
          <w:lang w:val="ro-RO"/>
        </w:rPr>
      </w:pPr>
      <w:r w:rsidRPr="00965FB7">
        <w:rPr>
          <w:rFonts w:ascii="Cambria" w:eastAsia="Times New Roman" w:hAnsi="Cambria"/>
          <w:sz w:val="22"/>
          <w:szCs w:val="22"/>
        </w:rPr>
        <w:t>Как обеспечит проект длительность результатов</w:t>
      </w:r>
      <w:r w:rsidRPr="00965FB7">
        <w:rPr>
          <w:rFonts w:ascii="Cambria" w:eastAsia="Times New Roman" w:hAnsi="Cambria"/>
          <w:sz w:val="22"/>
          <w:szCs w:val="22"/>
          <w:lang w:val="ro-RO"/>
        </w:rPr>
        <w:t>?</w:t>
      </w:r>
    </w:p>
    <w:tbl>
      <w:tblPr>
        <w:tblW w:w="906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3"/>
      </w:tblGrid>
      <w:tr w:rsidR="00965FB7" w:rsidRPr="00965FB7" w:rsidTr="00965FB7">
        <w:trPr>
          <w:trHeight w:val="3771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B7" w:rsidRPr="00965FB7" w:rsidRDefault="00965FB7" w:rsidP="00965FB7">
            <w:pPr>
              <w:spacing w:after="0" w:line="240" w:lineRule="auto"/>
              <w:rPr>
                <w:rFonts w:ascii="Cambria" w:eastAsia="Calibri" w:hAnsi="Cambria"/>
                <w:sz w:val="22"/>
                <w:szCs w:val="22"/>
                <w:lang w:val="ro-RO"/>
              </w:rPr>
            </w:pPr>
          </w:p>
        </w:tc>
      </w:tr>
    </w:tbl>
    <w:p w:rsidR="00965FB7" w:rsidRPr="00965FB7" w:rsidRDefault="00965FB7" w:rsidP="00965FB7">
      <w:pPr>
        <w:spacing w:after="0" w:line="276" w:lineRule="auto"/>
        <w:jc w:val="center"/>
        <w:rPr>
          <w:rFonts w:ascii="Cambria" w:eastAsia="Calibri" w:hAnsi="Cambria"/>
          <w:szCs w:val="24"/>
        </w:rPr>
      </w:pPr>
    </w:p>
    <w:p w:rsidR="00965FB7" w:rsidRPr="00965FB7" w:rsidRDefault="00965FB7" w:rsidP="00965FB7">
      <w:pPr>
        <w:spacing w:after="0" w:line="276" w:lineRule="auto"/>
        <w:jc w:val="center"/>
        <w:rPr>
          <w:rFonts w:ascii="Cambria" w:eastAsia="Calibri" w:hAnsi="Cambria"/>
          <w:szCs w:val="24"/>
        </w:rPr>
      </w:pPr>
    </w:p>
    <w:p w:rsidR="00965FB7" w:rsidRPr="00965FB7" w:rsidRDefault="00965FB7" w:rsidP="00965FB7">
      <w:pPr>
        <w:keepNext/>
        <w:spacing w:before="240" w:after="60" w:line="240" w:lineRule="auto"/>
        <w:outlineLvl w:val="1"/>
        <w:rPr>
          <w:rFonts w:eastAsia="Times New Roman"/>
          <w:b/>
          <w:sz w:val="22"/>
          <w:szCs w:val="22"/>
        </w:rPr>
      </w:pPr>
      <w:r w:rsidRPr="00965FB7">
        <w:rPr>
          <w:rFonts w:eastAsia="Times New Roman"/>
          <w:b/>
          <w:sz w:val="22"/>
          <w:szCs w:val="22"/>
        </w:rPr>
        <w:t>Бюджет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830"/>
        <w:gridCol w:w="1584"/>
        <w:gridCol w:w="1615"/>
        <w:gridCol w:w="1436"/>
        <w:gridCol w:w="1738"/>
      </w:tblGrid>
      <w:tr w:rsidR="00965FB7" w:rsidRPr="00965FB7" w:rsidTr="00F313B5"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  <w:proofErr w:type="spellStart"/>
            <w:r w:rsidRPr="00965FB7">
              <w:rPr>
                <w:rFonts w:ascii="Cambria" w:eastAsia="Calibri" w:hAnsi="Cambria"/>
                <w:szCs w:val="24"/>
              </w:rPr>
              <w:t>Нр</w:t>
            </w:r>
            <w:proofErr w:type="spellEnd"/>
            <w:r w:rsidRPr="00965FB7">
              <w:rPr>
                <w:rFonts w:ascii="Cambria" w:eastAsia="Calibri" w:hAnsi="Cambria"/>
                <w:szCs w:val="24"/>
                <w:lang w:val="en-US"/>
              </w:rPr>
              <w:t>.</w:t>
            </w: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965FB7">
              <w:rPr>
                <w:rFonts w:ascii="Cambria" w:eastAsia="Calibri" w:hAnsi="Cambria"/>
                <w:szCs w:val="24"/>
              </w:rPr>
              <w:t xml:space="preserve">Наименование работы, материала и </w:t>
            </w:r>
            <w:r w:rsidRPr="00965FB7">
              <w:rPr>
                <w:rFonts w:ascii="Cambria" w:eastAsia="Calibri" w:hAnsi="Cambria"/>
                <w:szCs w:val="24"/>
              </w:rPr>
              <w:lastRenderedPageBreak/>
              <w:t xml:space="preserve">др. </w:t>
            </w: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965FB7">
              <w:rPr>
                <w:rFonts w:ascii="Cambria" w:eastAsia="Calibri" w:hAnsi="Cambria"/>
                <w:szCs w:val="24"/>
              </w:rPr>
              <w:lastRenderedPageBreak/>
              <w:t>Стоимость единицы</w:t>
            </w: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965FB7">
              <w:rPr>
                <w:rFonts w:ascii="Cambria" w:eastAsia="Calibri" w:hAnsi="Cambria"/>
                <w:szCs w:val="24"/>
              </w:rPr>
              <w:t>Количество единиц</w:t>
            </w: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965FB7">
              <w:rPr>
                <w:rFonts w:ascii="Cambria" w:eastAsia="Calibri" w:hAnsi="Cambria"/>
                <w:szCs w:val="24"/>
              </w:rPr>
              <w:t>Всего</w:t>
            </w: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965FB7">
              <w:rPr>
                <w:rFonts w:ascii="Cambria" w:eastAsia="Calibri" w:hAnsi="Cambria"/>
                <w:szCs w:val="24"/>
              </w:rPr>
              <w:t>Комментарии</w:t>
            </w:r>
          </w:p>
        </w:tc>
      </w:tr>
      <w:tr w:rsidR="00965FB7" w:rsidRPr="00965FB7" w:rsidTr="00F313B5"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</w:tr>
      <w:tr w:rsidR="00965FB7" w:rsidRPr="00965FB7" w:rsidTr="00F313B5"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</w:tr>
      <w:tr w:rsidR="00965FB7" w:rsidRPr="00965FB7" w:rsidTr="00F313B5"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</w:tr>
    </w:tbl>
    <w:p w:rsidR="00965FB7" w:rsidRPr="00965FB7" w:rsidRDefault="00965FB7" w:rsidP="00965FB7">
      <w:pPr>
        <w:spacing w:after="0" w:line="276" w:lineRule="auto"/>
        <w:jc w:val="center"/>
        <w:rPr>
          <w:rFonts w:ascii="Cambria" w:eastAsia="Calibri" w:hAnsi="Cambria"/>
          <w:szCs w:val="24"/>
          <w:lang w:val="en-US"/>
        </w:rPr>
      </w:pPr>
    </w:p>
    <w:p w:rsidR="00965FB7" w:rsidRPr="00965FB7" w:rsidRDefault="00965FB7" w:rsidP="00965FB7">
      <w:pPr>
        <w:keepNext/>
        <w:spacing w:before="240" w:after="60" w:line="240" w:lineRule="auto"/>
        <w:outlineLvl w:val="1"/>
        <w:rPr>
          <w:rFonts w:eastAsia="Times New Roman"/>
          <w:b/>
          <w:sz w:val="22"/>
          <w:szCs w:val="22"/>
        </w:rPr>
      </w:pPr>
      <w:r w:rsidRPr="00965FB7">
        <w:rPr>
          <w:rFonts w:eastAsia="Times New Roman"/>
          <w:b/>
          <w:sz w:val="22"/>
          <w:szCs w:val="22"/>
        </w:rPr>
        <w:t>Контактные данные представителей инициативной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408"/>
        <w:gridCol w:w="2351"/>
        <w:gridCol w:w="2364"/>
      </w:tblGrid>
      <w:tr w:rsidR="00965FB7" w:rsidRPr="00965FB7" w:rsidTr="00F313B5">
        <w:tc>
          <w:tcPr>
            <w:tcW w:w="2484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2484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965FB7">
              <w:rPr>
                <w:rFonts w:ascii="Cambria" w:eastAsia="Calibri" w:hAnsi="Cambria"/>
                <w:szCs w:val="24"/>
              </w:rPr>
              <w:t>Мобильный телефон</w:t>
            </w:r>
          </w:p>
        </w:tc>
        <w:tc>
          <w:tcPr>
            <w:tcW w:w="2484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965FB7">
              <w:rPr>
                <w:rFonts w:ascii="Cambria" w:eastAsia="Calibri" w:hAnsi="Cambria"/>
                <w:szCs w:val="24"/>
              </w:rPr>
              <w:t>И-мейл адрес</w:t>
            </w:r>
          </w:p>
        </w:tc>
        <w:tc>
          <w:tcPr>
            <w:tcW w:w="2484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965FB7">
              <w:rPr>
                <w:rFonts w:ascii="Cambria" w:eastAsia="Calibri" w:hAnsi="Cambria"/>
                <w:szCs w:val="24"/>
              </w:rPr>
              <w:t>Другое</w:t>
            </w:r>
          </w:p>
        </w:tc>
      </w:tr>
      <w:tr w:rsidR="00965FB7" w:rsidRPr="00965FB7" w:rsidTr="00F313B5">
        <w:tc>
          <w:tcPr>
            <w:tcW w:w="2484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965FB7">
              <w:rPr>
                <w:rFonts w:ascii="Cambria" w:eastAsia="Calibri" w:hAnsi="Cambria"/>
                <w:szCs w:val="24"/>
              </w:rPr>
              <w:t>Лидер группы</w:t>
            </w:r>
          </w:p>
        </w:tc>
        <w:tc>
          <w:tcPr>
            <w:tcW w:w="2484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2484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2484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</w:tr>
      <w:tr w:rsidR="00965FB7" w:rsidRPr="00965FB7" w:rsidTr="00F313B5">
        <w:tc>
          <w:tcPr>
            <w:tcW w:w="2484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965FB7">
              <w:rPr>
                <w:rFonts w:ascii="Cambria" w:eastAsia="Calibri" w:hAnsi="Cambria"/>
                <w:szCs w:val="24"/>
              </w:rPr>
              <w:t>Альтернативное лицо</w:t>
            </w:r>
          </w:p>
        </w:tc>
        <w:tc>
          <w:tcPr>
            <w:tcW w:w="2484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2484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2484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</w:tr>
      <w:tr w:rsidR="00965FB7" w:rsidRPr="00965FB7" w:rsidTr="00F313B5">
        <w:tc>
          <w:tcPr>
            <w:tcW w:w="2484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2484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2484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  <w:tc>
          <w:tcPr>
            <w:tcW w:w="2484" w:type="dxa"/>
            <w:shd w:val="clear" w:color="auto" w:fill="auto"/>
          </w:tcPr>
          <w:p w:rsidR="00965FB7" w:rsidRPr="00965FB7" w:rsidRDefault="00965FB7" w:rsidP="00965FB7">
            <w:pPr>
              <w:spacing w:after="0" w:line="276" w:lineRule="auto"/>
              <w:jc w:val="center"/>
              <w:rPr>
                <w:rFonts w:ascii="Cambria" w:eastAsia="Calibri" w:hAnsi="Cambria"/>
                <w:szCs w:val="24"/>
                <w:lang w:val="en-US"/>
              </w:rPr>
            </w:pPr>
          </w:p>
        </w:tc>
      </w:tr>
    </w:tbl>
    <w:p w:rsidR="00965FB7" w:rsidRPr="00965FB7" w:rsidRDefault="00965FB7" w:rsidP="00965FB7">
      <w:pPr>
        <w:spacing w:after="0" w:line="276" w:lineRule="auto"/>
        <w:jc w:val="center"/>
        <w:rPr>
          <w:rFonts w:ascii="Cambria" w:eastAsia="Calibri" w:hAnsi="Cambria"/>
          <w:szCs w:val="24"/>
          <w:lang w:val="en-US"/>
        </w:rPr>
      </w:pPr>
    </w:p>
    <w:p w:rsidR="00965FB7" w:rsidRPr="003703BB" w:rsidRDefault="00965FB7" w:rsidP="00965FB7">
      <w:pPr>
        <w:spacing w:before="240" w:line="276" w:lineRule="auto"/>
      </w:pPr>
    </w:p>
    <w:p w:rsidR="00F154DC" w:rsidRDefault="00F154DC" w:rsidP="00F154DC">
      <w:pPr>
        <w:pStyle w:val="ListParagraph"/>
        <w:spacing w:before="240" w:line="276" w:lineRule="auto"/>
      </w:pPr>
    </w:p>
    <w:p w:rsidR="00F154DC" w:rsidRDefault="00F154DC" w:rsidP="00F154DC">
      <w:pPr>
        <w:pStyle w:val="ListParagraph"/>
        <w:spacing w:before="240" w:line="276" w:lineRule="auto"/>
      </w:pPr>
    </w:p>
    <w:p w:rsidR="00557B45" w:rsidRDefault="00557B45" w:rsidP="00557B45">
      <w:pPr>
        <w:spacing w:before="240" w:line="276" w:lineRule="auto"/>
      </w:pPr>
    </w:p>
    <w:p w:rsidR="00965FB7" w:rsidRDefault="00965FB7" w:rsidP="00557B45">
      <w:pPr>
        <w:spacing w:before="240" w:line="276" w:lineRule="auto"/>
      </w:pPr>
    </w:p>
    <w:p w:rsidR="00965FB7" w:rsidRDefault="00965FB7" w:rsidP="00557B45">
      <w:pPr>
        <w:spacing w:before="24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965FB7" w:rsidTr="00965FB7">
        <w:trPr>
          <w:trHeight w:val="841"/>
        </w:trPr>
        <w:tc>
          <w:tcPr>
            <w:tcW w:w="9345" w:type="dxa"/>
            <w:gridSpan w:val="5"/>
          </w:tcPr>
          <w:p w:rsidR="00965FB7" w:rsidRPr="00965FB7" w:rsidRDefault="00965FB7" w:rsidP="00965FB7">
            <w:pPr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Список подписей для больших проектов</w:t>
            </w: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Pr="00965FB7" w:rsidRDefault="00965FB7" w:rsidP="00965FB7">
            <w:pPr>
              <w:spacing w:before="240" w:line="276" w:lineRule="auto"/>
              <w:jc w:val="center"/>
              <w:rPr>
                <w:b/>
              </w:rPr>
            </w:pPr>
            <w:r w:rsidRPr="00965FB7">
              <w:rPr>
                <w:b/>
              </w:rPr>
              <w:t>Фамилия, имя</w:t>
            </w:r>
          </w:p>
        </w:tc>
        <w:tc>
          <w:tcPr>
            <w:tcW w:w="1869" w:type="dxa"/>
          </w:tcPr>
          <w:p w:rsidR="00965FB7" w:rsidRPr="00965FB7" w:rsidRDefault="00965FB7" w:rsidP="00965FB7">
            <w:pPr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Адрес проживания</w:t>
            </w:r>
          </w:p>
        </w:tc>
        <w:tc>
          <w:tcPr>
            <w:tcW w:w="1869" w:type="dxa"/>
          </w:tcPr>
          <w:p w:rsidR="00965FB7" w:rsidRPr="00965FB7" w:rsidRDefault="00965FB7" w:rsidP="00965FB7">
            <w:pPr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Номер телефона</w:t>
            </w:r>
          </w:p>
        </w:tc>
        <w:tc>
          <w:tcPr>
            <w:tcW w:w="1869" w:type="dxa"/>
          </w:tcPr>
          <w:p w:rsidR="00965FB7" w:rsidRPr="00965FB7" w:rsidRDefault="00965FB7" w:rsidP="00965FB7">
            <w:pPr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  <w:tr w:rsidR="00965FB7" w:rsidTr="00965FB7">
        <w:trPr>
          <w:trHeight w:val="227"/>
        </w:trPr>
        <w:tc>
          <w:tcPr>
            <w:tcW w:w="70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3034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  <w:tc>
          <w:tcPr>
            <w:tcW w:w="1869" w:type="dxa"/>
          </w:tcPr>
          <w:p w:rsidR="00965FB7" w:rsidRDefault="00965FB7" w:rsidP="00557B45">
            <w:pPr>
              <w:spacing w:before="240" w:line="276" w:lineRule="auto"/>
            </w:pPr>
          </w:p>
        </w:tc>
      </w:tr>
    </w:tbl>
    <w:p w:rsidR="00557B45" w:rsidRPr="0054493F" w:rsidRDefault="00557B45" w:rsidP="00557B45">
      <w:pPr>
        <w:spacing w:before="240" w:line="276" w:lineRule="auto"/>
      </w:pPr>
      <w:r>
        <w:t xml:space="preserve">    </w:t>
      </w:r>
    </w:p>
    <w:p w:rsidR="009F4D14" w:rsidRDefault="009F4D14" w:rsidP="009F4D14">
      <w:pPr>
        <w:spacing w:before="240" w:line="276" w:lineRule="auto"/>
        <w:jc w:val="center"/>
        <w:rPr>
          <w:b/>
        </w:rPr>
      </w:pPr>
    </w:p>
    <w:p w:rsidR="00CC724D" w:rsidRDefault="00CC724D" w:rsidP="009F4D14">
      <w:pPr>
        <w:spacing w:before="240" w:line="276" w:lineRule="auto"/>
        <w:jc w:val="center"/>
        <w:rPr>
          <w:b/>
        </w:rPr>
      </w:pPr>
    </w:p>
    <w:p w:rsidR="00CC724D" w:rsidRDefault="00CC724D" w:rsidP="009F4D14">
      <w:pPr>
        <w:spacing w:before="240" w:line="276" w:lineRule="auto"/>
        <w:jc w:val="center"/>
        <w:rPr>
          <w:b/>
        </w:rPr>
      </w:pPr>
    </w:p>
    <w:p w:rsidR="00CC724D" w:rsidRDefault="00CC724D" w:rsidP="009F4D14">
      <w:pPr>
        <w:spacing w:before="240" w:line="276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CC724D" w:rsidTr="009B67A3">
        <w:trPr>
          <w:trHeight w:val="841"/>
        </w:trPr>
        <w:tc>
          <w:tcPr>
            <w:tcW w:w="9345" w:type="dxa"/>
            <w:gridSpan w:val="5"/>
          </w:tcPr>
          <w:p w:rsidR="00CC724D" w:rsidRPr="00965FB7" w:rsidRDefault="00CC724D" w:rsidP="009B67A3">
            <w:pPr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Список подписей для малых проектов</w:t>
            </w: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Pr="00965FB7" w:rsidRDefault="00CC724D" w:rsidP="009B67A3">
            <w:pPr>
              <w:spacing w:before="240" w:line="276" w:lineRule="auto"/>
              <w:jc w:val="center"/>
              <w:rPr>
                <w:b/>
              </w:rPr>
            </w:pPr>
            <w:r w:rsidRPr="00965FB7">
              <w:rPr>
                <w:b/>
              </w:rPr>
              <w:t>Фамилия, имя</w:t>
            </w:r>
          </w:p>
        </w:tc>
        <w:tc>
          <w:tcPr>
            <w:tcW w:w="1869" w:type="dxa"/>
          </w:tcPr>
          <w:p w:rsidR="00CC724D" w:rsidRPr="00965FB7" w:rsidRDefault="00CC724D" w:rsidP="009B67A3">
            <w:pPr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Адрес проживания</w:t>
            </w:r>
          </w:p>
        </w:tc>
        <w:tc>
          <w:tcPr>
            <w:tcW w:w="1869" w:type="dxa"/>
          </w:tcPr>
          <w:p w:rsidR="00CC724D" w:rsidRPr="00965FB7" w:rsidRDefault="00CC724D" w:rsidP="009B67A3">
            <w:pPr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Номер телефона</w:t>
            </w:r>
          </w:p>
        </w:tc>
        <w:tc>
          <w:tcPr>
            <w:tcW w:w="1869" w:type="dxa"/>
          </w:tcPr>
          <w:p w:rsidR="00CC724D" w:rsidRPr="00965FB7" w:rsidRDefault="00CC724D" w:rsidP="009B67A3">
            <w:pPr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  <w:tr w:rsidR="00CC724D" w:rsidTr="009B67A3">
        <w:trPr>
          <w:trHeight w:val="227"/>
        </w:trPr>
        <w:tc>
          <w:tcPr>
            <w:tcW w:w="70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3034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  <w:tc>
          <w:tcPr>
            <w:tcW w:w="1869" w:type="dxa"/>
          </w:tcPr>
          <w:p w:rsidR="00CC724D" w:rsidRDefault="00CC724D" w:rsidP="009B67A3">
            <w:pPr>
              <w:spacing w:before="240" w:line="276" w:lineRule="auto"/>
            </w:pPr>
          </w:p>
        </w:tc>
      </w:tr>
    </w:tbl>
    <w:p w:rsidR="00CC724D" w:rsidRPr="0054493F" w:rsidRDefault="00CC724D" w:rsidP="009F4D14">
      <w:pPr>
        <w:spacing w:before="240" w:line="276" w:lineRule="auto"/>
        <w:jc w:val="center"/>
        <w:rPr>
          <w:b/>
        </w:rPr>
      </w:pPr>
    </w:p>
    <w:sectPr w:rsidR="00CC724D" w:rsidRPr="0054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7BEF"/>
    <w:multiLevelType w:val="hybridMultilevel"/>
    <w:tmpl w:val="AF72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E1726"/>
    <w:multiLevelType w:val="hybridMultilevel"/>
    <w:tmpl w:val="E5FE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14"/>
    <w:rsid w:val="0000476F"/>
    <w:rsid w:val="000F27BD"/>
    <w:rsid w:val="002701F3"/>
    <w:rsid w:val="003703BB"/>
    <w:rsid w:val="00476468"/>
    <w:rsid w:val="0054493F"/>
    <w:rsid w:val="00557B45"/>
    <w:rsid w:val="006015B9"/>
    <w:rsid w:val="008925E5"/>
    <w:rsid w:val="00965FB7"/>
    <w:rsid w:val="009F4D14"/>
    <w:rsid w:val="00AC73B6"/>
    <w:rsid w:val="00B53EAB"/>
    <w:rsid w:val="00C80C95"/>
    <w:rsid w:val="00CC724D"/>
    <w:rsid w:val="00D0385C"/>
    <w:rsid w:val="00F1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D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4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6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D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4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6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inau.m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isianu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hisinau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6EC22-8568-421F-B249-C8C771DD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2541</Words>
  <Characters>14485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16993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2</cp:revision>
  <dcterms:created xsi:type="dcterms:W3CDTF">2018-10-31T07:29:00Z</dcterms:created>
  <dcterms:modified xsi:type="dcterms:W3CDTF">2018-10-31T07:29:00Z</dcterms:modified>
</cp:coreProperties>
</file>