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91B7A" w14:textId="77777777" w:rsidR="007B565B" w:rsidRDefault="007B565B" w:rsidP="007B565B">
      <w:pPr>
        <w:spacing w:after="0" w:line="240" w:lineRule="auto"/>
        <w:rPr>
          <w:rFonts w:ascii="Times New Roman" w:hAnsi="Times New Roman" w:cs="Times New Roman"/>
          <w:sz w:val="28"/>
          <w:szCs w:val="28"/>
          <w:lang w:val="ro-RO"/>
        </w:rPr>
      </w:pPr>
    </w:p>
    <w:p w14:paraId="139FFCB4" w14:textId="77777777" w:rsidR="007B565B" w:rsidRDefault="007B565B" w:rsidP="007B565B">
      <w:pPr>
        <w:spacing w:after="0" w:line="240" w:lineRule="auto"/>
        <w:rPr>
          <w:rFonts w:ascii="Times New Roman" w:hAnsi="Times New Roman" w:cs="Times New Roman"/>
          <w:sz w:val="28"/>
          <w:szCs w:val="28"/>
          <w:lang w:val="ro-RO"/>
        </w:rPr>
      </w:pPr>
    </w:p>
    <w:p w14:paraId="7BAE2FB9" w14:textId="77777777" w:rsidR="007B565B" w:rsidRDefault="007B565B" w:rsidP="007B565B">
      <w:pPr>
        <w:spacing w:after="0" w:line="240" w:lineRule="auto"/>
        <w:rPr>
          <w:rFonts w:ascii="Times New Roman" w:hAnsi="Times New Roman" w:cs="Times New Roman"/>
          <w:sz w:val="28"/>
          <w:szCs w:val="28"/>
          <w:lang w:val="ro-RO"/>
        </w:rPr>
      </w:pPr>
    </w:p>
    <w:p w14:paraId="6469BE19" w14:textId="77777777" w:rsidR="007B565B" w:rsidRDefault="007B565B" w:rsidP="007B565B">
      <w:pPr>
        <w:spacing w:after="0" w:line="240" w:lineRule="auto"/>
        <w:rPr>
          <w:rFonts w:ascii="Times New Roman" w:hAnsi="Times New Roman" w:cs="Times New Roman"/>
          <w:sz w:val="28"/>
          <w:szCs w:val="28"/>
          <w:lang w:val="ro-RO"/>
        </w:rPr>
      </w:pPr>
    </w:p>
    <w:p w14:paraId="47AEA284" w14:textId="77777777" w:rsidR="007B565B" w:rsidRDefault="007B565B" w:rsidP="007B565B">
      <w:pPr>
        <w:spacing w:after="0" w:line="240" w:lineRule="auto"/>
        <w:rPr>
          <w:rFonts w:ascii="Times New Roman" w:hAnsi="Times New Roman" w:cs="Times New Roman"/>
          <w:sz w:val="28"/>
          <w:szCs w:val="28"/>
          <w:lang w:val="ro-RO"/>
        </w:rPr>
      </w:pPr>
    </w:p>
    <w:p w14:paraId="119D8F34" w14:textId="77777777" w:rsidR="007B565B" w:rsidRPr="00147653" w:rsidRDefault="007B565B" w:rsidP="007B565B">
      <w:pPr>
        <w:spacing w:after="0" w:line="240" w:lineRule="auto"/>
        <w:jc w:val="right"/>
        <w:rPr>
          <w:rFonts w:ascii="Times New Roman" w:hAnsi="Times New Roman" w:cs="Times New Roman"/>
          <w:b/>
          <w:sz w:val="28"/>
          <w:szCs w:val="28"/>
          <w:lang w:val="ro-MD"/>
        </w:rPr>
      </w:pPr>
      <w:r w:rsidRPr="00147653">
        <w:rPr>
          <w:rFonts w:ascii="Times New Roman" w:hAnsi="Times New Roman" w:cs="Times New Roman"/>
          <w:b/>
          <w:sz w:val="28"/>
          <w:szCs w:val="28"/>
          <w:lang w:val="ro-MD"/>
        </w:rPr>
        <w:t>Ministerul Muncii și Protecției Sociale</w:t>
      </w:r>
    </w:p>
    <w:p w14:paraId="648B6AEC" w14:textId="77777777" w:rsidR="007B565B" w:rsidRDefault="007B565B" w:rsidP="007B565B">
      <w:pPr>
        <w:spacing w:after="0" w:line="240" w:lineRule="auto"/>
        <w:jc w:val="right"/>
        <w:rPr>
          <w:rFonts w:ascii="Times New Roman" w:hAnsi="Times New Roman" w:cs="Times New Roman"/>
          <w:sz w:val="28"/>
          <w:szCs w:val="28"/>
          <w:lang w:val="ro-MD"/>
        </w:rPr>
      </w:pPr>
      <w:r w:rsidRPr="00147653">
        <w:rPr>
          <w:rFonts w:ascii="Times New Roman" w:hAnsi="Times New Roman" w:cs="Times New Roman"/>
          <w:sz w:val="28"/>
          <w:szCs w:val="28"/>
          <w:lang w:val="ro-MD"/>
        </w:rPr>
        <w:t>str. Vasile Alecsandri, 2, mun. Chișinău, MD-2009</w:t>
      </w:r>
    </w:p>
    <w:p w14:paraId="5391BFF1" w14:textId="77777777" w:rsidR="007B565B" w:rsidRDefault="007B565B" w:rsidP="007B565B">
      <w:pPr>
        <w:spacing w:after="0" w:line="240" w:lineRule="auto"/>
        <w:jc w:val="right"/>
        <w:rPr>
          <w:rFonts w:ascii="Times New Roman" w:hAnsi="Times New Roman" w:cs="Times New Roman"/>
          <w:sz w:val="28"/>
          <w:szCs w:val="28"/>
          <w:lang w:val="ro-MD"/>
        </w:rPr>
      </w:pPr>
    </w:p>
    <w:p w14:paraId="197D6316" w14:textId="77777777" w:rsidR="007B565B" w:rsidRDefault="007B565B" w:rsidP="007B565B">
      <w:pPr>
        <w:spacing w:after="0" w:line="240" w:lineRule="auto"/>
        <w:jc w:val="right"/>
        <w:rPr>
          <w:rFonts w:ascii="Times New Roman" w:hAnsi="Times New Roman" w:cs="Times New Roman"/>
          <w:sz w:val="28"/>
          <w:szCs w:val="28"/>
          <w:lang w:val="ro-MD"/>
        </w:rPr>
      </w:pPr>
    </w:p>
    <w:p w14:paraId="7A4EF0FF" w14:textId="3CE8FAE6" w:rsidR="007B565B" w:rsidRPr="00A411CF" w:rsidRDefault="007B565B" w:rsidP="007B565B">
      <w:pPr>
        <w:spacing w:after="0" w:line="240" w:lineRule="auto"/>
        <w:jc w:val="right"/>
        <w:rPr>
          <w:rFonts w:ascii="Times New Roman" w:hAnsi="Times New Roman" w:cs="Times New Roman"/>
          <w:b/>
          <w:bCs/>
          <w:sz w:val="28"/>
          <w:szCs w:val="28"/>
          <w:lang w:val="ro-MD"/>
        </w:rPr>
      </w:pPr>
      <w:r w:rsidRPr="00A411CF">
        <w:rPr>
          <w:rFonts w:ascii="Times New Roman" w:hAnsi="Times New Roman" w:cs="Times New Roman"/>
          <w:b/>
          <w:bCs/>
          <w:sz w:val="28"/>
          <w:szCs w:val="28"/>
          <w:lang w:val="ro-MD"/>
        </w:rPr>
        <w:t>Agenția Național</w:t>
      </w:r>
      <w:r w:rsidR="006D1C19">
        <w:rPr>
          <w:rFonts w:ascii="Times New Roman" w:hAnsi="Times New Roman" w:cs="Times New Roman"/>
          <w:b/>
          <w:bCs/>
          <w:sz w:val="28"/>
          <w:szCs w:val="28"/>
          <w:lang w:val="ro-MD"/>
        </w:rPr>
        <w:t>ă</w:t>
      </w:r>
      <w:r w:rsidRPr="00A411CF">
        <w:rPr>
          <w:rFonts w:ascii="Times New Roman" w:hAnsi="Times New Roman" w:cs="Times New Roman"/>
          <w:b/>
          <w:bCs/>
          <w:sz w:val="28"/>
          <w:szCs w:val="28"/>
          <w:lang w:val="ro-MD"/>
        </w:rPr>
        <w:t xml:space="preserve"> Asistență Socială </w:t>
      </w:r>
    </w:p>
    <w:p w14:paraId="418054B5" w14:textId="77777777" w:rsidR="007B565B" w:rsidRDefault="007B565B" w:rsidP="007B565B">
      <w:pPr>
        <w:spacing w:after="0" w:line="240" w:lineRule="auto"/>
        <w:jc w:val="right"/>
        <w:rPr>
          <w:rFonts w:ascii="Times New Roman" w:hAnsi="Times New Roman" w:cs="Times New Roman"/>
          <w:sz w:val="28"/>
          <w:szCs w:val="28"/>
          <w:lang w:val="ro-MD"/>
        </w:rPr>
      </w:pPr>
      <w:r w:rsidRPr="00147653">
        <w:rPr>
          <w:rFonts w:ascii="Times New Roman" w:hAnsi="Times New Roman" w:cs="Times New Roman"/>
          <w:sz w:val="28"/>
          <w:szCs w:val="28"/>
          <w:lang w:val="ro-MD"/>
        </w:rPr>
        <w:t xml:space="preserve">str. Vasile Alecsandri, </w:t>
      </w:r>
      <w:r>
        <w:rPr>
          <w:rFonts w:ascii="Times New Roman" w:hAnsi="Times New Roman" w:cs="Times New Roman"/>
          <w:sz w:val="28"/>
          <w:szCs w:val="28"/>
          <w:lang w:val="ro-MD"/>
        </w:rPr>
        <w:t>1</w:t>
      </w:r>
      <w:r w:rsidRPr="00147653">
        <w:rPr>
          <w:rFonts w:ascii="Times New Roman" w:hAnsi="Times New Roman" w:cs="Times New Roman"/>
          <w:sz w:val="28"/>
          <w:szCs w:val="28"/>
          <w:lang w:val="ro-MD"/>
        </w:rPr>
        <w:t>, mun. Chișinău, MD-2009</w:t>
      </w:r>
    </w:p>
    <w:p w14:paraId="733E7725" w14:textId="77777777" w:rsidR="007B565B" w:rsidRDefault="007B565B" w:rsidP="007B565B">
      <w:pPr>
        <w:spacing w:after="0" w:line="240" w:lineRule="auto"/>
        <w:jc w:val="right"/>
        <w:rPr>
          <w:rFonts w:ascii="Times New Roman" w:hAnsi="Times New Roman" w:cs="Times New Roman"/>
          <w:sz w:val="28"/>
          <w:szCs w:val="28"/>
          <w:lang w:val="ro-MD"/>
        </w:rPr>
      </w:pPr>
    </w:p>
    <w:p w14:paraId="3E6DCD03" w14:textId="77777777" w:rsidR="007B565B" w:rsidRPr="00A411CF" w:rsidRDefault="007B565B" w:rsidP="007B565B">
      <w:pPr>
        <w:spacing w:after="0" w:line="240" w:lineRule="auto"/>
        <w:jc w:val="right"/>
        <w:rPr>
          <w:rFonts w:ascii="Times New Roman" w:hAnsi="Times New Roman" w:cs="Times New Roman"/>
          <w:b/>
          <w:bCs/>
          <w:sz w:val="28"/>
          <w:szCs w:val="28"/>
          <w:lang w:val="ro-MD"/>
        </w:rPr>
      </w:pPr>
      <w:r>
        <w:rPr>
          <w:rFonts w:ascii="Times New Roman" w:hAnsi="Times New Roman" w:cs="Times New Roman"/>
          <w:b/>
          <w:bCs/>
          <w:sz w:val="28"/>
          <w:szCs w:val="28"/>
          <w:lang w:val="ro-MD"/>
        </w:rPr>
        <w:t xml:space="preserve">Inspecția </w:t>
      </w:r>
      <w:r w:rsidRPr="00A411CF">
        <w:rPr>
          <w:rFonts w:ascii="Times New Roman" w:hAnsi="Times New Roman" w:cs="Times New Roman"/>
          <w:b/>
          <w:bCs/>
          <w:sz w:val="28"/>
          <w:szCs w:val="28"/>
          <w:lang w:val="ro-MD"/>
        </w:rPr>
        <w:t xml:space="preserve">Socială </w:t>
      </w:r>
    </w:p>
    <w:p w14:paraId="155ECEA0" w14:textId="5AC5A5FB" w:rsidR="007B565B" w:rsidRDefault="007B565B" w:rsidP="007B565B">
      <w:pPr>
        <w:spacing w:after="0" w:line="240" w:lineRule="auto"/>
        <w:jc w:val="right"/>
        <w:rPr>
          <w:rFonts w:ascii="Times New Roman" w:hAnsi="Times New Roman" w:cs="Times New Roman"/>
          <w:sz w:val="28"/>
          <w:szCs w:val="28"/>
          <w:lang w:val="ro-MD"/>
        </w:rPr>
      </w:pPr>
      <w:r w:rsidRPr="00147653">
        <w:rPr>
          <w:rFonts w:ascii="Times New Roman" w:hAnsi="Times New Roman" w:cs="Times New Roman"/>
          <w:sz w:val="28"/>
          <w:szCs w:val="28"/>
          <w:lang w:val="ro-MD"/>
        </w:rPr>
        <w:t xml:space="preserve">str. </w:t>
      </w:r>
      <w:r w:rsidR="006D1C19">
        <w:rPr>
          <w:rFonts w:ascii="Times New Roman" w:hAnsi="Times New Roman" w:cs="Times New Roman"/>
          <w:sz w:val="28"/>
          <w:szCs w:val="28"/>
          <w:lang w:val="ro-MD"/>
        </w:rPr>
        <w:t>Hîncești</w:t>
      </w:r>
      <w:r w:rsidRPr="00147653">
        <w:rPr>
          <w:rFonts w:ascii="Times New Roman" w:hAnsi="Times New Roman" w:cs="Times New Roman"/>
          <w:sz w:val="28"/>
          <w:szCs w:val="28"/>
          <w:lang w:val="ro-MD"/>
        </w:rPr>
        <w:t xml:space="preserve">, </w:t>
      </w:r>
      <w:r w:rsidR="006D1C19">
        <w:rPr>
          <w:rFonts w:ascii="Times New Roman" w:hAnsi="Times New Roman" w:cs="Times New Roman"/>
          <w:sz w:val="28"/>
          <w:szCs w:val="28"/>
          <w:lang w:val="ro-MD"/>
        </w:rPr>
        <w:t>53</w:t>
      </w:r>
      <w:r w:rsidRPr="00147653">
        <w:rPr>
          <w:rFonts w:ascii="Times New Roman" w:hAnsi="Times New Roman" w:cs="Times New Roman"/>
          <w:sz w:val="28"/>
          <w:szCs w:val="28"/>
          <w:lang w:val="ro-MD"/>
        </w:rPr>
        <w:t xml:space="preserve">, </w:t>
      </w:r>
      <w:r w:rsidR="006D1C19">
        <w:rPr>
          <w:rFonts w:ascii="Times New Roman" w:hAnsi="Times New Roman" w:cs="Times New Roman"/>
          <w:sz w:val="28"/>
          <w:szCs w:val="28"/>
          <w:lang w:val="ro-MD"/>
        </w:rPr>
        <w:t xml:space="preserve">Bloc B, </w:t>
      </w:r>
      <w:r w:rsidRPr="00147653">
        <w:rPr>
          <w:rFonts w:ascii="Times New Roman" w:hAnsi="Times New Roman" w:cs="Times New Roman"/>
          <w:sz w:val="28"/>
          <w:szCs w:val="28"/>
          <w:lang w:val="ro-MD"/>
        </w:rPr>
        <w:t>mun. Chișinău, MD-2009</w:t>
      </w:r>
    </w:p>
    <w:p w14:paraId="71297E21" w14:textId="77777777" w:rsidR="007B565B" w:rsidRDefault="007B565B" w:rsidP="007B565B">
      <w:pPr>
        <w:spacing w:after="0" w:line="240" w:lineRule="auto"/>
        <w:jc w:val="right"/>
        <w:rPr>
          <w:rFonts w:ascii="Times New Roman" w:hAnsi="Times New Roman" w:cs="Times New Roman"/>
          <w:sz w:val="28"/>
          <w:szCs w:val="28"/>
          <w:lang w:val="ro-MD"/>
        </w:rPr>
      </w:pPr>
    </w:p>
    <w:p w14:paraId="5FD8A60E" w14:textId="77777777" w:rsidR="007B565B" w:rsidRDefault="007B565B" w:rsidP="007B565B">
      <w:pPr>
        <w:spacing w:after="0" w:line="240" w:lineRule="auto"/>
        <w:jc w:val="right"/>
        <w:rPr>
          <w:rFonts w:ascii="Times New Roman" w:hAnsi="Times New Roman" w:cs="Times New Roman"/>
          <w:b/>
          <w:bCs/>
          <w:sz w:val="28"/>
          <w:szCs w:val="28"/>
          <w:lang w:val="ro-MD"/>
        </w:rPr>
      </w:pPr>
      <w:r w:rsidRPr="00A411CF">
        <w:rPr>
          <w:rFonts w:ascii="Times New Roman" w:hAnsi="Times New Roman" w:cs="Times New Roman"/>
          <w:b/>
          <w:bCs/>
          <w:sz w:val="28"/>
          <w:szCs w:val="28"/>
          <w:lang w:val="ro-MD"/>
        </w:rPr>
        <w:t>Consiliul Național pentru Protecția Drepturilor Copilului</w:t>
      </w:r>
    </w:p>
    <w:p w14:paraId="156760D9" w14:textId="77777777" w:rsidR="007B565B" w:rsidRDefault="007B565B" w:rsidP="007B565B">
      <w:pPr>
        <w:spacing w:after="0" w:line="240" w:lineRule="auto"/>
        <w:jc w:val="right"/>
        <w:rPr>
          <w:rFonts w:ascii="Times New Roman" w:hAnsi="Times New Roman" w:cs="Times New Roman"/>
          <w:sz w:val="28"/>
          <w:szCs w:val="28"/>
          <w:lang w:val="ro-MD"/>
        </w:rPr>
      </w:pPr>
      <w:r>
        <w:rPr>
          <w:rFonts w:ascii="Times New Roman" w:hAnsi="Times New Roman" w:cs="Times New Roman"/>
          <w:sz w:val="28"/>
          <w:szCs w:val="28"/>
          <w:lang w:val="ro-MD"/>
        </w:rPr>
        <w:t>Piața Marii Adunări Naționale</w:t>
      </w:r>
      <w:r w:rsidRPr="00147653">
        <w:rPr>
          <w:rFonts w:ascii="Times New Roman" w:hAnsi="Times New Roman" w:cs="Times New Roman"/>
          <w:sz w:val="28"/>
          <w:szCs w:val="28"/>
          <w:lang w:val="ro-MD"/>
        </w:rPr>
        <w:t xml:space="preserve">, </w:t>
      </w:r>
      <w:r>
        <w:rPr>
          <w:rFonts w:ascii="Times New Roman" w:hAnsi="Times New Roman" w:cs="Times New Roman"/>
          <w:sz w:val="28"/>
          <w:szCs w:val="28"/>
          <w:lang w:val="ro-MD"/>
        </w:rPr>
        <w:t>1</w:t>
      </w:r>
      <w:r w:rsidRPr="00147653">
        <w:rPr>
          <w:rFonts w:ascii="Times New Roman" w:hAnsi="Times New Roman" w:cs="Times New Roman"/>
          <w:sz w:val="28"/>
          <w:szCs w:val="28"/>
          <w:lang w:val="ro-MD"/>
        </w:rPr>
        <w:t>, mun. Chișinău, MD-20</w:t>
      </w:r>
      <w:r>
        <w:rPr>
          <w:rFonts w:ascii="Times New Roman" w:hAnsi="Times New Roman" w:cs="Times New Roman"/>
          <w:sz w:val="28"/>
          <w:szCs w:val="28"/>
          <w:lang w:val="ro-MD"/>
        </w:rPr>
        <w:t>33</w:t>
      </w:r>
    </w:p>
    <w:p w14:paraId="39FB1EAD" w14:textId="77777777" w:rsidR="007B565B" w:rsidRPr="00B27E8E" w:rsidRDefault="007B565B" w:rsidP="007B565B">
      <w:pPr>
        <w:spacing w:after="0" w:line="240" w:lineRule="auto"/>
        <w:jc w:val="right"/>
        <w:rPr>
          <w:rFonts w:ascii="Times New Roman" w:hAnsi="Times New Roman" w:cs="Times New Roman"/>
          <w:b/>
          <w:bCs/>
          <w:sz w:val="28"/>
          <w:szCs w:val="28"/>
          <w:lang w:val="ro-MD"/>
        </w:rPr>
      </w:pPr>
    </w:p>
    <w:p w14:paraId="71D4B560" w14:textId="77777777" w:rsidR="007B565B" w:rsidRPr="00B27E8E" w:rsidRDefault="007B565B" w:rsidP="007B565B">
      <w:pPr>
        <w:spacing w:after="0" w:line="240" w:lineRule="auto"/>
        <w:rPr>
          <w:rFonts w:ascii="Times New Roman" w:hAnsi="Times New Roman" w:cs="Times New Roman"/>
          <w:sz w:val="28"/>
          <w:szCs w:val="28"/>
          <w:lang w:val="ro-RO"/>
        </w:rPr>
      </w:pPr>
    </w:p>
    <w:p w14:paraId="083F1E9C" w14:textId="77777777" w:rsidR="007B565B" w:rsidRPr="00B27E8E" w:rsidRDefault="007B565B" w:rsidP="007B565B">
      <w:pPr>
        <w:spacing w:after="0" w:line="240" w:lineRule="auto"/>
        <w:rPr>
          <w:rFonts w:ascii="Times New Roman" w:hAnsi="Times New Roman" w:cs="Times New Roman"/>
          <w:sz w:val="28"/>
          <w:szCs w:val="28"/>
          <w:lang w:val="ro-RO"/>
        </w:rPr>
      </w:pPr>
    </w:p>
    <w:p w14:paraId="78860E86" w14:textId="77777777" w:rsidR="007B565B" w:rsidRPr="00B27E8E" w:rsidRDefault="007B565B" w:rsidP="007B565B">
      <w:pPr>
        <w:spacing w:after="0" w:line="240" w:lineRule="auto"/>
        <w:ind w:firstLine="680"/>
        <w:jc w:val="both"/>
        <w:rPr>
          <w:rFonts w:ascii="Times New Roman" w:hAnsi="Times New Roman" w:cs="Times New Roman"/>
          <w:sz w:val="28"/>
          <w:szCs w:val="28"/>
          <w:lang w:val="ro-RO"/>
        </w:rPr>
      </w:pPr>
      <w:r w:rsidRPr="00B27E8E">
        <w:rPr>
          <w:rFonts w:ascii="Times New Roman" w:hAnsi="Times New Roman" w:cs="Times New Roman"/>
          <w:sz w:val="28"/>
          <w:szCs w:val="28"/>
          <w:lang w:val="ro-RO"/>
        </w:rPr>
        <w:t xml:space="preserve">Prin prezenta, Consiliul municipal Chișinău, își exprimă înalta apreciere a relațiilor de cooperare stabilite și dezvoltate de-a lungul anilor în vederea protecției drepturilor copiilor. </w:t>
      </w:r>
    </w:p>
    <w:p w14:paraId="49E8324D" w14:textId="448E75FF" w:rsidR="007B565B" w:rsidRPr="00B27E8E" w:rsidRDefault="007B565B" w:rsidP="007B565B">
      <w:pPr>
        <w:tabs>
          <w:tab w:val="left" w:pos="1005"/>
        </w:tabs>
        <w:spacing w:after="0" w:line="240" w:lineRule="auto"/>
        <w:ind w:right="117" w:firstLine="680"/>
        <w:jc w:val="both"/>
        <w:rPr>
          <w:rFonts w:ascii="Times New Roman" w:hAnsi="Times New Roman" w:cs="Times New Roman"/>
          <w:sz w:val="28"/>
          <w:szCs w:val="28"/>
          <w:lang w:val="ro-MD"/>
        </w:rPr>
      </w:pPr>
      <w:r w:rsidRPr="00B27E8E">
        <w:rPr>
          <w:rFonts w:ascii="Times New Roman" w:hAnsi="Times New Roman" w:cs="Times New Roman"/>
          <w:sz w:val="28"/>
          <w:szCs w:val="28"/>
          <w:lang w:val="ro-MD"/>
        </w:rPr>
        <w:t xml:space="preserve">Republica Moldova a ratificat Convenţia la data de 12 decembrie 1990, care a intrat în vigoare la data de 25 februarie 1993. În aşa fel, Moldova s-a obligat </w:t>
      </w:r>
      <w:r w:rsidR="006D1C19">
        <w:rPr>
          <w:rFonts w:ascii="Times New Roman" w:hAnsi="Times New Roman" w:cs="Times New Roman"/>
          <w:sz w:val="28"/>
          <w:szCs w:val="28"/>
          <w:lang w:val="ro-MD"/>
        </w:rPr>
        <w:t xml:space="preserve">       </w:t>
      </w:r>
      <w:r w:rsidRPr="00B27E8E">
        <w:rPr>
          <w:rFonts w:ascii="Times New Roman" w:hAnsi="Times New Roman" w:cs="Times New Roman"/>
          <w:sz w:val="28"/>
          <w:szCs w:val="28"/>
          <w:lang w:val="ro-MD"/>
        </w:rPr>
        <w:t>să-şi armonizeze propria legislaţie în concordanță cu această Convenţie şi să creeze mecanisme viabile de protecţie a drepturilor copiilor.</w:t>
      </w:r>
    </w:p>
    <w:p w14:paraId="6BDE851E" w14:textId="6B7D82C5" w:rsidR="007B565B" w:rsidRPr="00B27E8E" w:rsidRDefault="007B565B" w:rsidP="007B565B">
      <w:pPr>
        <w:tabs>
          <w:tab w:val="left" w:pos="1005"/>
        </w:tabs>
        <w:spacing w:after="0" w:line="240" w:lineRule="auto"/>
        <w:ind w:right="117" w:firstLine="680"/>
        <w:jc w:val="both"/>
        <w:rPr>
          <w:rFonts w:ascii="Times New Roman" w:hAnsi="Times New Roman" w:cs="Times New Roman"/>
          <w:sz w:val="28"/>
          <w:szCs w:val="28"/>
          <w:lang w:val="ro-MD"/>
        </w:rPr>
      </w:pPr>
      <w:r w:rsidRPr="00B27E8E">
        <w:rPr>
          <w:rFonts w:ascii="Times New Roman" w:hAnsi="Times New Roman" w:cs="Times New Roman"/>
          <w:sz w:val="28"/>
          <w:szCs w:val="28"/>
          <w:lang w:val="ro-MD"/>
        </w:rPr>
        <w:t xml:space="preserve">Ulterior, în scopul promovării politicilor naţionale privind protecţia drepturilor copilului prin Hotărîrea Guvernului </w:t>
      </w:r>
      <w:r w:rsidRPr="00B27E8E">
        <w:rPr>
          <w:rFonts w:ascii="Times New Roman" w:hAnsi="Times New Roman" w:cs="Times New Roman"/>
          <w:bCs/>
          <w:sz w:val="28"/>
          <w:szCs w:val="28"/>
          <w:lang w:val="ro-MD"/>
        </w:rPr>
        <w:t>nr.7</w:t>
      </w:r>
      <w:r w:rsidR="006D1C19">
        <w:rPr>
          <w:rFonts w:ascii="Times New Roman" w:hAnsi="Times New Roman" w:cs="Times New Roman"/>
          <w:bCs/>
          <w:sz w:val="28"/>
          <w:szCs w:val="28"/>
          <w:lang w:val="ro-MD"/>
        </w:rPr>
        <w:t>/</w:t>
      </w:r>
      <w:r w:rsidRPr="00B27E8E">
        <w:rPr>
          <w:rFonts w:ascii="Times New Roman" w:hAnsi="Times New Roman" w:cs="Times New Roman"/>
          <w:bCs/>
          <w:sz w:val="28"/>
          <w:szCs w:val="28"/>
          <w:lang w:val="ro-MD"/>
        </w:rPr>
        <w:t xml:space="preserve">2016 a fost aprobat Regulamentul-cadru privind organizarea și funcționarea Comisiei pentru protecția copilului aflat în dificultate”, iar prin decizia Consiliului municipal Chișinău nr. </w:t>
      </w:r>
      <w:r w:rsidRPr="00B27E8E">
        <w:rPr>
          <w:rFonts w:ascii="Times New Roman" w:hAnsi="Times New Roman" w:cs="Times New Roman"/>
          <w:sz w:val="28"/>
          <w:szCs w:val="28"/>
          <w:lang w:val="ro-MD"/>
        </w:rPr>
        <w:t>2/9 din 20 noiembrie 2019</w:t>
      </w:r>
      <w:r w:rsidRPr="00B27E8E">
        <w:rPr>
          <w:rFonts w:ascii="Times New Roman" w:hAnsi="Times New Roman" w:cs="Times New Roman"/>
          <w:bCs/>
          <w:sz w:val="28"/>
          <w:szCs w:val="28"/>
          <w:lang w:val="ro-MD"/>
        </w:rPr>
        <w:t xml:space="preserve"> în mun. Chișinău a fost instituită Comisia copilului aflat în dificultate. </w:t>
      </w:r>
      <w:r w:rsidRPr="00B27E8E">
        <w:rPr>
          <w:rFonts w:ascii="Times New Roman" w:hAnsi="Times New Roman" w:cs="Times New Roman"/>
          <w:sz w:val="28"/>
          <w:szCs w:val="28"/>
          <w:lang w:val="ro-MD"/>
        </w:rPr>
        <w:t>Prevenirea separării copiilor de părinți este abordată la nivel local și în cadrul Serviciului social de sprijin pentru familiile cu copii.</w:t>
      </w:r>
    </w:p>
    <w:p w14:paraId="52A5C53C" w14:textId="77777777" w:rsidR="007B565B" w:rsidRPr="00B27E8E" w:rsidRDefault="007B565B" w:rsidP="007B565B">
      <w:pPr>
        <w:tabs>
          <w:tab w:val="left" w:pos="983"/>
        </w:tabs>
        <w:spacing w:after="0" w:line="240" w:lineRule="auto"/>
        <w:ind w:right="117" w:firstLine="680"/>
        <w:jc w:val="both"/>
        <w:rPr>
          <w:rFonts w:ascii="Times New Roman" w:hAnsi="Times New Roman" w:cs="Times New Roman"/>
          <w:sz w:val="28"/>
          <w:szCs w:val="28"/>
          <w:lang w:val="ro-MD"/>
        </w:rPr>
      </w:pPr>
      <w:r w:rsidRPr="00B27E8E">
        <w:rPr>
          <w:rFonts w:ascii="Times New Roman" w:hAnsi="Times New Roman" w:cs="Times New Roman"/>
          <w:sz w:val="28"/>
          <w:szCs w:val="28"/>
          <w:lang w:val="ro-RO"/>
        </w:rPr>
        <w:t>În scopul asigurării implementării prevederilor Convenției ONU cu privire la drepturile copilului, în vederea</w:t>
      </w:r>
      <w:r w:rsidRPr="00B27E8E">
        <w:rPr>
          <w:rFonts w:ascii="Times New Roman" w:hAnsi="Times New Roman" w:cs="Times New Roman"/>
          <w:sz w:val="28"/>
          <w:szCs w:val="28"/>
          <w:shd w:val="clear" w:color="auto" w:fill="FFFFFF"/>
          <w:lang w:val="ro-RO"/>
        </w:rPr>
        <w:t xml:space="preserve"> asigurării bunăstării copilului prin dezvoltarea și consolidarea capacităților familiei în creșterea și educația acestuia, </w:t>
      </w:r>
      <w:r w:rsidRPr="00B27E8E">
        <w:rPr>
          <w:rFonts w:ascii="Times New Roman" w:hAnsi="Times New Roman" w:cs="Times New Roman"/>
          <w:sz w:val="28"/>
          <w:szCs w:val="28"/>
          <w:lang w:val="ro-RO"/>
        </w:rPr>
        <w:t>pe lângă Direcția generală pentru protecția drepturilor copilului a fost creat</w:t>
      </w:r>
      <w:r w:rsidRPr="00B27E8E">
        <w:rPr>
          <w:rFonts w:ascii="Times New Roman" w:hAnsi="Times New Roman" w:cs="Times New Roman"/>
          <w:sz w:val="28"/>
          <w:szCs w:val="28"/>
          <w:shd w:val="clear" w:color="auto" w:fill="FFFFFF"/>
          <w:lang w:val="ro-RO"/>
        </w:rPr>
        <w:t xml:space="preserve"> Serviciul social de </w:t>
      </w:r>
      <w:r w:rsidRPr="00B27E8E">
        <w:rPr>
          <w:rStyle w:val="a3"/>
          <w:rFonts w:ascii="Times New Roman" w:hAnsi="Times New Roman" w:cs="Times New Roman"/>
          <w:sz w:val="28"/>
          <w:szCs w:val="28"/>
          <w:shd w:val="clear" w:color="auto" w:fill="FFFFFF"/>
          <w:lang w:val="ro-RO"/>
        </w:rPr>
        <w:t>sprijin pentru familiile cu copii</w:t>
      </w:r>
      <w:r w:rsidRPr="00B27E8E">
        <w:rPr>
          <w:rFonts w:ascii="Times New Roman" w:hAnsi="Times New Roman" w:cs="Times New Roman"/>
          <w:sz w:val="28"/>
          <w:szCs w:val="28"/>
          <w:shd w:val="clear" w:color="auto" w:fill="FFFFFF"/>
          <w:lang w:val="ro-RO"/>
        </w:rPr>
        <w:t xml:space="preserve"> pentru a preveni şi/sau a depăşi situaţiile de risc în vederea asigurării creşterii şi educaţiei copilului în mediul familial.</w:t>
      </w:r>
    </w:p>
    <w:p w14:paraId="7431E8E1" w14:textId="2B17CDB6" w:rsidR="007B565B" w:rsidRPr="00720B6F" w:rsidRDefault="007B565B" w:rsidP="00720B6F">
      <w:pPr>
        <w:tabs>
          <w:tab w:val="left" w:pos="983"/>
        </w:tabs>
        <w:spacing w:after="0" w:line="240" w:lineRule="auto"/>
        <w:ind w:right="117" w:firstLine="680"/>
        <w:jc w:val="both"/>
        <w:rPr>
          <w:rFonts w:ascii="Times New Roman" w:hAnsi="Times New Roman" w:cs="Times New Roman"/>
          <w:sz w:val="28"/>
          <w:szCs w:val="28"/>
        </w:rPr>
      </w:pPr>
      <w:r w:rsidRPr="00B27E8E">
        <w:rPr>
          <w:rFonts w:ascii="Times New Roman" w:hAnsi="Times New Roman" w:cs="Times New Roman"/>
          <w:sz w:val="28"/>
          <w:szCs w:val="28"/>
          <w:lang w:val="ro-MD"/>
        </w:rPr>
        <w:t>Deși la nivel național, numărul copiilor aflați în situație de risc a fost în creștere, iar în anul 2019 rata sărăciei în rândul copiilor a constituit 24,0%</w:t>
      </w:r>
      <w:r w:rsidRPr="00B27E8E">
        <w:rPr>
          <w:rStyle w:val="a6"/>
          <w:rFonts w:ascii="Times New Roman" w:hAnsi="Times New Roman" w:cs="Times New Roman"/>
          <w:sz w:val="28"/>
          <w:szCs w:val="28"/>
          <w:lang w:val="ro-MD"/>
        </w:rPr>
        <w:footnoteReference w:id="1"/>
      </w:r>
      <w:r w:rsidRPr="00B27E8E">
        <w:rPr>
          <w:rFonts w:ascii="Times New Roman" w:hAnsi="Times New Roman" w:cs="Times New Roman"/>
          <w:sz w:val="28"/>
          <w:szCs w:val="28"/>
          <w:lang w:val="ro-MD"/>
        </w:rPr>
        <w:t xml:space="preserve">, ajutorul </w:t>
      </w:r>
      <w:r w:rsidRPr="00B27E8E">
        <w:rPr>
          <w:rFonts w:ascii="Times New Roman" w:hAnsi="Times New Roman" w:cs="Times New Roman"/>
          <w:sz w:val="28"/>
          <w:szCs w:val="28"/>
          <w:lang w:val="ro-MD"/>
        </w:rPr>
        <w:lastRenderedPageBreak/>
        <w:t>bănesc în cadrul sprijinului familial secundar a fost oferit unui număr din ce în ce mai redus de copii, și anume la 8099 de copii în 2018 și la 7534 de copii în 2019. În același timp, per total, de acest serviciu au beneficiat, în 2018, 60336 de copii, iar în 2019 – 34989 de copii, în anul 2021- 45478 copii. Potrivit datelor publicate de Biroul Național de Statistică l</w:t>
      </w:r>
      <w:r w:rsidRPr="00B27E8E">
        <w:rPr>
          <w:rFonts w:ascii="Times New Roman" w:hAnsi="Times New Roman" w:cs="Times New Roman"/>
          <w:sz w:val="28"/>
          <w:szCs w:val="28"/>
          <w:shd w:val="clear" w:color="auto" w:fill="FFFFFF"/>
          <w:lang w:val="ro-MD"/>
        </w:rPr>
        <w:t xml:space="preserve">a 1 ianuarie 2022, numărul copiilor de 0-17 ani în </w:t>
      </w:r>
      <w:r w:rsidRPr="00720B6F">
        <w:rPr>
          <w:rFonts w:ascii="Times New Roman" w:hAnsi="Times New Roman" w:cs="Times New Roman"/>
          <w:sz w:val="28"/>
          <w:szCs w:val="28"/>
          <w:shd w:val="clear" w:color="auto" w:fill="FFFFFF"/>
          <w:lang w:val="ro-MD"/>
        </w:rPr>
        <w:t>Republica Moldova a constituit 559,4 mii, sau 21,5% din numărul total al populației cu reședință obișnuită, majoritatea copiilor fiind înscriși în învățământul preșcolar (90,0%).</w:t>
      </w:r>
      <w:r w:rsidRPr="00720B6F">
        <w:rPr>
          <w:rStyle w:val="a6"/>
          <w:rFonts w:ascii="Times New Roman" w:hAnsi="Times New Roman" w:cs="Times New Roman"/>
          <w:sz w:val="28"/>
          <w:szCs w:val="28"/>
          <w:shd w:val="clear" w:color="auto" w:fill="FFFFFF"/>
          <w:lang w:val="ro-MD"/>
        </w:rPr>
        <w:footnoteReference w:id="2"/>
      </w:r>
      <w:r w:rsidRPr="00720B6F">
        <w:rPr>
          <w:rFonts w:ascii="Times New Roman" w:hAnsi="Times New Roman" w:cs="Times New Roman"/>
          <w:sz w:val="28"/>
          <w:szCs w:val="28"/>
          <w:lang w:val="ro-MD"/>
        </w:rPr>
        <w:t xml:space="preserve">Având în vedere că mununicipiul Chișinău înregistrează cel mai mare număr de familii cu copii, dar și </w:t>
      </w:r>
      <w:r w:rsidRPr="00720B6F">
        <w:rPr>
          <w:rFonts w:ascii="Times New Roman" w:hAnsi="Times New Roman" w:cs="Times New Roman"/>
          <w:sz w:val="28"/>
          <w:szCs w:val="28"/>
          <w:shd w:val="clear" w:color="auto" w:fill="FFFFFF"/>
          <w:lang w:val="ro-MD"/>
        </w:rPr>
        <w:t>particularitățile specifice ale organizării și funcționării autorităților administrației publice ale municipiului Chișinău indicate în Legea nr.136/2016 privind statutul municipiului Chișinău</w:t>
      </w:r>
      <w:r w:rsidRPr="00720B6F">
        <w:rPr>
          <w:rFonts w:ascii="Times New Roman" w:hAnsi="Times New Roman" w:cs="Times New Roman"/>
          <w:sz w:val="28"/>
          <w:szCs w:val="28"/>
          <w:lang w:val="ro-MD"/>
        </w:rPr>
        <w:t xml:space="preserve">, </w:t>
      </w:r>
      <w:bookmarkStart w:id="0" w:name="_GoBack"/>
      <w:r w:rsidRPr="00720B6F">
        <w:rPr>
          <w:rFonts w:ascii="Times New Roman" w:hAnsi="Times New Roman" w:cs="Times New Roman"/>
          <w:sz w:val="28"/>
          <w:szCs w:val="28"/>
          <w:lang w:val="ro-MD"/>
        </w:rPr>
        <w:t xml:space="preserve">concomitent cu alocarea </w:t>
      </w:r>
      <w:r w:rsidR="007E1239" w:rsidRPr="00720B6F">
        <w:rPr>
          <w:rFonts w:ascii="Times New Roman" w:hAnsi="Times New Roman" w:cs="Times New Roman"/>
          <w:sz w:val="28"/>
          <w:szCs w:val="28"/>
          <w:lang w:val="ro-MD"/>
        </w:rPr>
        <w:t>mijloacelor</w:t>
      </w:r>
      <w:r w:rsidRPr="00720B6F">
        <w:rPr>
          <w:rFonts w:ascii="Times New Roman" w:hAnsi="Times New Roman" w:cs="Times New Roman"/>
          <w:sz w:val="28"/>
          <w:szCs w:val="28"/>
          <w:lang w:val="ro-MD"/>
        </w:rPr>
        <w:t xml:space="preserve"> financiare</w:t>
      </w:r>
      <w:r w:rsidR="007E1239" w:rsidRPr="00720B6F">
        <w:rPr>
          <w:rFonts w:ascii="Times New Roman" w:hAnsi="Times New Roman" w:cs="Times New Roman"/>
          <w:sz w:val="28"/>
          <w:szCs w:val="28"/>
          <w:lang w:val="ro-MD"/>
        </w:rPr>
        <w:t xml:space="preserve"> pentru serviciul social Sprijin pentru familiile cu copii, din fondul de susținere a populație, precum și din proiectul de asistență tehnică finanțat de </w:t>
      </w:r>
      <w:r w:rsidR="007E1239" w:rsidRPr="00720B6F">
        <w:rPr>
          <w:rFonts w:ascii="Times New Roman" w:hAnsi="Times New Roman" w:cs="Times New Roman"/>
          <w:sz w:val="28"/>
          <w:szCs w:val="28"/>
          <w:lang w:val="ro-RO"/>
        </w:rPr>
        <w:t>UNICEF</w:t>
      </w:r>
      <w:bookmarkEnd w:id="0"/>
      <w:r w:rsidR="007E1239" w:rsidRPr="00720B6F">
        <w:rPr>
          <w:rFonts w:ascii="Times New Roman" w:hAnsi="Times New Roman" w:cs="Times New Roman"/>
          <w:sz w:val="28"/>
          <w:szCs w:val="28"/>
          <w:lang w:val="ro-RO"/>
        </w:rPr>
        <w:t xml:space="preserve">, </w:t>
      </w:r>
      <w:r w:rsidRPr="00720B6F">
        <w:rPr>
          <w:rFonts w:ascii="Times New Roman" w:hAnsi="Times New Roman" w:cs="Times New Roman"/>
          <w:sz w:val="28"/>
          <w:szCs w:val="28"/>
          <w:lang w:val="ro-MD"/>
        </w:rPr>
        <w:t xml:space="preserve">pentru a asigura integrarea abordării bazate pe drepturile copilului și a principiului a nu lăsa pe nimeni în urmă în toate politicile și practicile de lucru relevante a fost inițiat procesul de modificare </w:t>
      </w:r>
      <w:r w:rsidRPr="00720B6F">
        <w:rPr>
          <w:rFonts w:ascii="Times New Roman" w:eastAsiaTheme="minorEastAsia" w:hAnsi="Times New Roman" w:cs="Times New Roman"/>
          <w:bCs/>
          <w:sz w:val="28"/>
          <w:szCs w:val="28"/>
          <w:lang w:val="ro-RO"/>
        </w:rPr>
        <w:t>Regulamentului privind organizarea și funcționarea Comisiei municipale pentru protecția copilului</w:t>
      </w:r>
      <w:r w:rsidRPr="00720B6F">
        <w:rPr>
          <w:rFonts w:ascii="Times New Roman" w:hAnsi="Times New Roman" w:cs="Times New Roman"/>
          <w:sz w:val="28"/>
          <w:szCs w:val="28"/>
          <w:lang w:val="ro-MD"/>
        </w:rPr>
        <w:t>.</w:t>
      </w:r>
    </w:p>
    <w:p w14:paraId="39C0027D" w14:textId="77777777" w:rsidR="007B565B" w:rsidRPr="00B27E8E" w:rsidRDefault="007B565B" w:rsidP="007B565B">
      <w:pPr>
        <w:tabs>
          <w:tab w:val="left" w:pos="983"/>
        </w:tabs>
        <w:spacing w:after="0" w:line="240" w:lineRule="auto"/>
        <w:ind w:right="117" w:firstLine="680"/>
        <w:jc w:val="both"/>
        <w:rPr>
          <w:rFonts w:ascii="Times New Roman" w:hAnsi="Times New Roman" w:cs="Times New Roman"/>
          <w:sz w:val="28"/>
          <w:szCs w:val="28"/>
          <w:lang w:val="ro-RO"/>
        </w:rPr>
      </w:pPr>
      <w:r w:rsidRPr="00720B6F">
        <w:rPr>
          <w:rFonts w:ascii="Times New Roman" w:hAnsi="Times New Roman" w:cs="Times New Roman"/>
          <w:sz w:val="28"/>
          <w:szCs w:val="28"/>
          <w:lang w:val="ro-RO"/>
        </w:rPr>
        <w:t>În esență, proiectul propune expunerea într-o versiune nouă a mecanismului de eliberare a avizului privind acordarea și mărimea ajutorului bănesc în cadrul</w:t>
      </w:r>
      <w:r w:rsidRPr="00B27E8E">
        <w:rPr>
          <w:rFonts w:ascii="Times New Roman" w:hAnsi="Times New Roman" w:cs="Times New Roman"/>
          <w:sz w:val="28"/>
          <w:szCs w:val="28"/>
          <w:lang w:val="ro-RO"/>
        </w:rPr>
        <w:t xml:space="preserve"> Serviciului social de sprijin pentru familiile cu copii, prin delegarea acestei atribuții către </w:t>
      </w:r>
      <w:r w:rsidRPr="00B27E8E">
        <w:rPr>
          <w:rStyle w:val="a3"/>
          <w:rFonts w:ascii="Times New Roman" w:eastAsiaTheme="minorEastAsia" w:hAnsi="Times New Roman" w:cs="Times New Roman"/>
          <w:sz w:val="28"/>
          <w:szCs w:val="28"/>
          <w:shd w:val="clear" w:color="auto" w:fill="FFFFFF"/>
          <w:lang w:val="ro-RO"/>
        </w:rPr>
        <w:t>Comisi</w:t>
      </w:r>
      <w:r w:rsidRPr="00B27E8E">
        <w:rPr>
          <w:rStyle w:val="a3"/>
          <w:rFonts w:ascii="Times New Roman" w:hAnsi="Times New Roman" w:cs="Times New Roman"/>
          <w:sz w:val="28"/>
          <w:szCs w:val="28"/>
          <w:shd w:val="clear" w:color="auto" w:fill="FFFFFF"/>
          <w:lang w:val="ro-RO"/>
        </w:rPr>
        <w:t>a</w:t>
      </w:r>
      <w:r w:rsidRPr="00B27E8E">
        <w:rPr>
          <w:rStyle w:val="a3"/>
          <w:rFonts w:ascii="Times New Roman" w:eastAsiaTheme="minorEastAsia" w:hAnsi="Times New Roman" w:cs="Times New Roman"/>
          <w:sz w:val="28"/>
          <w:szCs w:val="28"/>
          <w:shd w:val="clear" w:color="auto" w:fill="FFFFFF"/>
          <w:lang w:val="ro-RO"/>
        </w:rPr>
        <w:t xml:space="preserve"> multidisciplinar</w:t>
      </w:r>
      <w:r w:rsidRPr="00B27E8E">
        <w:rPr>
          <w:rStyle w:val="a3"/>
          <w:rFonts w:ascii="Times New Roman" w:hAnsi="Times New Roman" w:cs="Times New Roman"/>
          <w:sz w:val="28"/>
          <w:szCs w:val="28"/>
          <w:shd w:val="clear" w:color="auto" w:fill="FFFFFF"/>
          <w:lang w:val="ro-RO"/>
        </w:rPr>
        <w:t>ă</w:t>
      </w:r>
      <w:r w:rsidRPr="00B27E8E">
        <w:rPr>
          <w:rStyle w:val="a3"/>
          <w:rFonts w:ascii="Times New Roman" w:eastAsiaTheme="minorEastAsia" w:hAnsi="Times New Roman" w:cs="Times New Roman"/>
          <w:sz w:val="28"/>
          <w:szCs w:val="28"/>
          <w:shd w:val="clear" w:color="auto" w:fill="FFFFFF"/>
          <w:lang w:val="ro-RO"/>
        </w:rPr>
        <w:t xml:space="preserve"> sectorial</w:t>
      </w:r>
      <w:r w:rsidRPr="00B27E8E">
        <w:rPr>
          <w:rStyle w:val="a3"/>
          <w:rFonts w:ascii="Times New Roman" w:hAnsi="Times New Roman" w:cs="Times New Roman"/>
          <w:sz w:val="28"/>
          <w:szCs w:val="28"/>
          <w:shd w:val="clear" w:color="auto" w:fill="FFFFFF"/>
          <w:lang w:val="ro-RO"/>
        </w:rPr>
        <w:t>ă</w:t>
      </w:r>
      <w:r w:rsidRPr="00B27E8E">
        <w:rPr>
          <w:rFonts w:ascii="Times New Roman" w:hAnsi="Times New Roman" w:cs="Times New Roman"/>
          <w:sz w:val="28"/>
          <w:szCs w:val="28"/>
          <w:lang w:val="ro-RO"/>
        </w:rPr>
        <w:t xml:space="preserve">, precum şi aprobarea unui Regulament </w:t>
      </w:r>
      <w:r w:rsidRPr="00B27E8E">
        <w:rPr>
          <w:rFonts w:ascii="Times New Roman" w:eastAsiaTheme="minorEastAsia" w:hAnsi="Times New Roman" w:cs="Times New Roman"/>
          <w:bCs/>
          <w:sz w:val="28"/>
          <w:szCs w:val="28"/>
          <w:lang w:val="ro-RO"/>
        </w:rPr>
        <w:t xml:space="preserve">privind organizarea și funcționarea Comisiei municipale pentru protecția copilului aflat în dificultate și </w:t>
      </w:r>
      <w:r w:rsidRPr="00B27E8E">
        <w:rPr>
          <w:rStyle w:val="a3"/>
          <w:rFonts w:ascii="Times New Roman" w:eastAsiaTheme="minorEastAsia" w:hAnsi="Times New Roman" w:cs="Times New Roman"/>
          <w:sz w:val="28"/>
          <w:szCs w:val="28"/>
          <w:shd w:val="clear" w:color="auto" w:fill="FFFFFF"/>
          <w:lang w:val="ro-RO"/>
        </w:rPr>
        <w:t>Comisiei multidisciplinare sectoriale</w:t>
      </w:r>
      <w:r w:rsidRPr="00B27E8E">
        <w:rPr>
          <w:rFonts w:ascii="Times New Roman" w:hAnsi="Times New Roman" w:cs="Times New Roman"/>
          <w:sz w:val="28"/>
          <w:szCs w:val="28"/>
          <w:lang w:val="ro-RO"/>
        </w:rPr>
        <w:t>, în baza căruia atribuțiile celor două Comisii sunt clar delimitate.</w:t>
      </w:r>
    </w:p>
    <w:p w14:paraId="162C4DE7" w14:textId="77777777" w:rsidR="007B565B" w:rsidRPr="00B27E8E" w:rsidRDefault="007B565B" w:rsidP="007B565B">
      <w:pPr>
        <w:tabs>
          <w:tab w:val="left" w:pos="983"/>
        </w:tabs>
        <w:spacing w:after="0" w:line="240" w:lineRule="auto"/>
        <w:ind w:right="117" w:firstLine="680"/>
        <w:jc w:val="both"/>
        <w:rPr>
          <w:rFonts w:ascii="Times New Roman" w:hAnsi="Times New Roman" w:cs="Times New Roman"/>
          <w:sz w:val="28"/>
          <w:szCs w:val="28"/>
          <w:lang w:val="ro-RO"/>
        </w:rPr>
      </w:pPr>
      <w:r w:rsidRPr="00B27E8E">
        <w:rPr>
          <w:rFonts w:ascii="Times New Roman" w:hAnsi="Times New Roman" w:cs="Times New Roman"/>
          <w:sz w:val="28"/>
          <w:szCs w:val="28"/>
          <w:lang w:val="ro-RO"/>
        </w:rPr>
        <w:t xml:space="preserve">În contextul celor expuse, solicităm să expuneți opinia cu referire la </w:t>
      </w:r>
      <w:r w:rsidRPr="00B27E8E">
        <w:rPr>
          <w:rFonts w:ascii="Times New Roman" w:eastAsiaTheme="minorEastAsia" w:hAnsi="Times New Roman" w:cs="Times New Roman"/>
          <w:bCs/>
          <w:sz w:val="28"/>
          <w:szCs w:val="28"/>
          <w:lang w:val="ro-RO"/>
        </w:rPr>
        <w:t xml:space="preserve">Regulamentul privind organizarea și funcționarea Comisiei municipale pentru protecția copilului aflat în dificultate și </w:t>
      </w:r>
      <w:r w:rsidRPr="00B27E8E">
        <w:rPr>
          <w:rStyle w:val="a3"/>
          <w:rFonts w:ascii="Times New Roman" w:eastAsiaTheme="minorEastAsia" w:hAnsi="Times New Roman" w:cs="Times New Roman"/>
          <w:sz w:val="28"/>
          <w:szCs w:val="28"/>
          <w:shd w:val="clear" w:color="auto" w:fill="FFFFFF"/>
          <w:lang w:val="ro-RO"/>
        </w:rPr>
        <w:t>Comisiei multidisciplinare sectoriale.</w:t>
      </w:r>
    </w:p>
    <w:p w14:paraId="3CB55E40" w14:textId="77777777" w:rsidR="007B565B" w:rsidRDefault="007B565B" w:rsidP="007B565B">
      <w:pPr>
        <w:tabs>
          <w:tab w:val="left" w:pos="983"/>
        </w:tabs>
        <w:ind w:right="117" w:firstLine="680"/>
        <w:jc w:val="both"/>
        <w:rPr>
          <w:rFonts w:ascii="Times New Roman" w:hAnsi="Times New Roman" w:cs="Times New Roman"/>
          <w:sz w:val="28"/>
          <w:szCs w:val="28"/>
          <w:lang w:val="ro-RO"/>
        </w:rPr>
      </w:pPr>
    </w:p>
    <w:p w14:paraId="14ED9418" w14:textId="77777777" w:rsidR="007B565B" w:rsidRDefault="007B565B" w:rsidP="007B565B">
      <w:pPr>
        <w:tabs>
          <w:tab w:val="left" w:pos="983"/>
        </w:tabs>
        <w:ind w:right="117"/>
        <w:jc w:val="both"/>
        <w:rPr>
          <w:rFonts w:ascii="Times New Roman" w:hAnsi="Times New Roman" w:cs="Times New Roman"/>
          <w:sz w:val="28"/>
          <w:szCs w:val="28"/>
          <w:lang w:val="ro-RO"/>
        </w:rPr>
      </w:pPr>
    </w:p>
    <w:p w14:paraId="79572432" w14:textId="77777777" w:rsidR="007B565B" w:rsidRPr="00147653" w:rsidRDefault="007B565B" w:rsidP="007B565B">
      <w:pPr>
        <w:rPr>
          <w:rFonts w:ascii="Times New Roman" w:hAnsi="Times New Roman" w:cs="Times New Roman"/>
          <w:b/>
          <w:sz w:val="28"/>
          <w:szCs w:val="28"/>
          <w:lang w:val="ro-MD"/>
        </w:rPr>
      </w:pPr>
      <w:r w:rsidRPr="00147653">
        <w:rPr>
          <w:rFonts w:ascii="Times New Roman" w:hAnsi="Times New Roman" w:cs="Times New Roman"/>
          <w:sz w:val="28"/>
          <w:szCs w:val="28"/>
          <w:lang w:val="ro-MD"/>
        </w:rPr>
        <w:tab/>
      </w:r>
      <w:r w:rsidRPr="00147653">
        <w:rPr>
          <w:rFonts w:ascii="Times New Roman" w:hAnsi="Times New Roman" w:cs="Times New Roman"/>
          <w:b/>
          <w:sz w:val="28"/>
          <w:szCs w:val="28"/>
          <w:lang w:val="ro-MD"/>
        </w:rPr>
        <w:t>Cu respect,</w:t>
      </w:r>
    </w:p>
    <w:p w14:paraId="1F149D4F" w14:textId="77777777" w:rsidR="007B565B" w:rsidRPr="00147653" w:rsidRDefault="007B565B" w:rsidP="007B565B">
      <w:pPr>
        <w:spacing w:after="0"/>
        <w:jc w:val="right"/>
        <w:rPr>
          <w:rFonts w:ascii="Times New Roman" w:hAnsi="Times New Roman" w:cs="Times New Roman"/>
          <w:b/>
          <w:sz w:val="28"/>
          <w:szCs w:val="28"/>
          <w:lang w:val="ro-MD"/>
        </w:rPr>
      </w:pPr>
      <w:r w:rsidRPr="00147653">
        <w:rPr>
          <w:rFonts w:ascii="Times New Roman" w:hAnsi="Times New Roman" w:cs="Times New Roman"/>
          <w:b/>
          <w:sz w:val="28"/>
          <w:szCs w:val="28"/>
          <w:lang w:val="ro-MD"/>
        </w:rPr>
        <w:t>VICEPRIMAR</w:t>
      </w:r>
    </w:p>
    <w:p w14:paraId="74E39F03" w14:textId="77777777" w:rsidR="007B565B" w:rsidRPr="00147653" w:rsidRDefault="007B565B" w:rsidP="007B565B">
      <w:pPr>
        <w:spacing w:after="0"/>
        <w:jc w:val="right"/>
        <w:rPr>
          <w:rFonts w:ascii="Times New Roman" w:hAnsi="Times New Roman" w:cs="Times New Roman"/>
          <w:b/>
          <w:sz w:val="28"/>
          <w:szCs w:val="28"/>
          <w:lang w:val="ro-MD"/>
        </w:rPr>
      </w:pPr>
      <w:r w:rsidRPr="00147653">
        <w:rPr>
          <w:rFonts w:ascii="Times New Roman" w:hAnsi="Times New Roman" w:cs="Times New Roman"/>
          <w:b/>
          <w:sz w:val="28"/>
          <w:szCs w:val="28"/>
          <w:lang w:val="ro-MD"/>
        </w:rPr>
        <w:t>Angela CUTASEVICI</w:t>
      </w:r>
    </w:p>
    <w:p w14:paraId="5B582296" w14:textId="77777777" w:rsidR="007B565B" w:rsidRPr="00147653" w:rsidRDefault="007B565B" w:rsidP="007B565B">
      <w:pPr>
        <w:spacing w:after="0"/>
        <w:jc w:val="right"/>
        <w:rPr>
          <w:rFonts w:ascii="Times New Roman" w:hAnsi="Times New Roman" w:cs="Times New Roman"/>
          <w:b/>
          <w:sz w:val="28"/>
          <w:szCs w:val="28"/>
          <w:lang w:val="ro-MD"/>
        </w:rPr>
      </w:pPr>
    </w:p>
    <w:p w14:paraId="5F33AEEE" w14:textId="77777777" w:rsidR="007B565B" w:rsidRPr="00B872DB" w:rsidRDefault="007B565B" w:rsidP="007B565B">
      <w:pPr>
        <w:tabs>
          <w:tab w:val="left" w:pos="983"/>
        </w:tabs>
        <w:ind w:right="117" w:firstLine="680"/>
        <w:jc w:val="both"/>
        <w:rPr>
          <w:rFonts w:ascii="Times New Roman" w:hAnsi="Times New Roman" w:cs="Times New Roman"/>
          <w:sz w:val="28"/>
          <w:szCs w:val="28"/>
          <w:lang w:val="ro-MD"/>
        </w:rPr>
      </w:pPr>
      <w:r w:rsidRPr="00F377DA">
        <w:rPr>
          <w:rFonts w:ascii="Times New Roman" w:hAnsi="Times New Roman" w:cs="Times New Roman"/>
          <w:sz w:val="28"/>
          <w:szCs w:val="28"/>
          <w:lang w:val="ro-RO"/>
        </w:rPr>
        <w:t xml:space="preserve"> </w:t>
      </w:r>
    </w:p>
    <w:p w14:paraId="5CCAC384" w14:textId="77777777" w:rsidR="007F735F" w:rsidRDefault="007F735F"/>
    <w:sectPr w:rsidR="007F735F" w:rsidSect="004C3CD8">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DE53" w16cex:dateUtc="2022-10-24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C5EBB" w16cid:durableId="2700DE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3121" w14:textId="77777777" w:rsidR="00D854D7" w:rsidRDefault="00D854D7" w:rsidP="007B565B">
      <w:pPr>
        <w:spacing w:after="0" w:line="240" w:lineRule="auto"/>
      </w:pPr>
      <w:r>
        <w:separator/>
      </w:r>
    </w:p>
  </w:endnote>
  <w:endnote w:type="continuationSeparator" w:id="0">
    <w:p w14:paraId="22E74C29" w14:textId="77777777" w:rsidR="00D854D7" w:rsidRDefault="00D854D7" w:rsidP="007B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21CB" w14:textId="77777777" w:rsidR="00D854D7" w:rsidRDefault="00D854D7" w:rsidP="007B565B">
      <w:pPr>
        <w:spacing w:after="0" w:line="240" w:lineRule="auto"/>
      </w:pPr>
      <w:r>
        <w:separator/>
      </w:r>
    </w:p>
  </w:footnote>
  <w:footnote w:type="continuationSeparator" w:id="0">
    <w:p w14:paraId="6160BFA0" w14:textId="77777777" w:rsidR="00D854D7" w:rsidRDefault="00D854D7" w:rsidP="007B565B">
      <w:pPr>
        <w:spacing w:after="0" w:line="240" w:lineRule="auto"/>
      </w:pPr>
      <w:r>
        <w:continuationSeparator/>
      </w:r>
    </w:p>
  </w:footnote>
  <w:footnote w:id="1">
    <w:p w14:paraId="59048F2C" w14:textId="77777777" w:rsidR="007B565B" w:rsidRPr="00B872DB" w:rsidRDefault="007B565B" w:rsidP="007B565B">
      <w:pPr>
        <w:pStyle w:val="a4"/>
        <w:rPr>
          <w:lang w:val="ro-RO"/>
        </w:rPr>
      </w:pPr>
      <w:r>
        <w:rPr>
          <w:rStyle w:val="a6"/>
        </w:rPr>
        <w:footnoteRef/>
      </w:r>
      <w:r w:rsidRPr="00B872DB">
        <w:rPr>
          <w:lang w:val="ro-RO"/>
        </w:rPr>
        <w:t xml:space="preserve"> </w:t>
      </w:r>
      <w:r>
        <w:rPr>
          <w:lang w:val="ro-RO"/>
        </w:rPr>
        <w:t xml:space="preserve">BNSși UNICEF, 2020, </w:t>
      </w:r>
      <w:r w:rsidRPr="00B872DB">
        <w:rPr>
          <w:lang w:val="ro-RO"/>
        </w:rPr>
        <w:t>Analiza sărăciei monetare și a bunăstării gospodăriilor cu copii, pe baza rezultatelor Cercetării Bugetelor Gospodăriilor Casnice din 20</w:t>
      </w:r>
      <w:r>
        <w:rPr>
          <w:lang w:val="ro-RO"/>
        </w:rPr>
        <w:t xml:space="preserve">19, disponibil </w:t>
      </w:r>
      <w:hyperlink r:id="rId1" w:history="1">
        <w:r w:rsidRPr="005311B2">
          <w:rPr>
            <w:rStyle w:val="a7"/>
            <w:lang w:val="ro-RO"/>
          </w:rPr>
          <w:t>https://www.unicef.org/moldova/media/6066/file/Analiza%20s%C4%83r%C4%83ciei%20monetare%20%C8%99i%20a%20bun%C4%83st%C4%83rii%20gospod%C4%83riilor%20cu%20copii_total.pdf%20.pdf</w:t>
        </w:r>
      </w:hyperlink>
    </w:p>
  </w:footnote>
  <w:footnote w:id="2">
    <w:p w14:paraId="1EF57982" w14:textId="77777777" w:rsidR="007B565B" w:rsidRPr="00DB7068" w:rsidRDefault="007B565B" w:rsidP="007B565B">
      <w:pPr>
        <w:pStyle w:val="a4"/>
        <w:rPr>
          <w:lang w:val="ro-RO"/>
        </w:rPr>
      </w:pPr>
      <w:r>
        <w:rPr>
          <w:rStyle w:val="a6"/>
        </w:rPr>
        <w:footnoteRef/>
      </w:r>
      <w:r w:rsidRPr="00DB7068">
        <w:rPr>
          <w:lang w:val="ro-RO"/>
        </w:rPr>
        <w:t xml:space="preserve"> https://statistica.gov.md/ro/situatia-copiilor-in-republica-moldova-in-anul-2021-9696_59431.html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5B"/>
    <w:rsid w:val="00003EC9"/>
    <w:rsid w:val="00540A2A"/>
    <w:rsid w:val="006D1C19"/>
    <w:rsid w:val="00720B6F"/>
    <w:rsid w:val="007B565B"/>
    <w:rsid w:val="007E1239"/>
    <w:rsid w:val="007F735F"/>
    <w:rsid w:val="009A448D"/>
    <w:rsid w:val="00D854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83B0"/>
  <w15:chartTrackingRefBased/>
  <w15:docId w15:val="{8DB53C70-BBF4-4A92-98AF-A033B4AC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5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B565B"/>
    <w:rPr>
      <w:b/>
      <w:bCs/>
    </w:rPr>
  </w:style>
  <w:style w:type="paragraph" w:styleId="a4">
    <w:name w:val="footnote text"/>
    <w:basedOn w:val="a"/>
    <w:link w:val="a5"/>
    <w:uiPriority w:val="99"/>
    <w:semiHidden/>
    <w:unhideWhenUsed/>
    <w:rsid w:val="007B565B"/>
    <w:pPr>
      <w:spacing w:after="0" w:line="240" w:lineRule="auto"/>
    </w:pPr>
    <w:rPr>
      <w:sz w:val="20"/>
      <w:szCs w:val="20"/>
    </w:rPr>
  </w:style>
  <w:style w:type="character" w:customStyle="1" w:styleId="a5">
    <w:name w:val="Текст сноски Знак"/>
    <w:basedOn w:val="a0"/>
    <w:link w:val="a4"/>
    <w:uiPriority w:val="99"/>
    <w:semiHidden/>
    <w:rsid w:val="007B565B"/>
    <w:rPr>
      <w:sz w:val="20"/>
      <w:szCs w:val="20"/>
      <w:lang w:val="ru-RU"/>
    </w:rPr>
  </w:style>
  <w:style w:type="character" w:styleId="a6">
    <w:name w:val="footnote reference"/>
    <w:basedOn w:val="a0"/>
    <w:uiPriority w:val="99"/>
    <w:semiHidden/>
    <w:unhideWhenUsed/>
    <w:rsid w:val="007B565B"/>
    <w:rPr>
      <w:vertAlign w:val="superscript"/>
    </w:rPr>
  </w:style>
  <w:style w:type="character" w:styleId="a7">
    <w:name w:val="Hyperlink"/>
    <w:basedOn w:val="a0"/>
    <w:uiPriority w:val="99"/>
    <w:unhideWhenUsed/>
    <w:rsid w:val="007B565B"/>
    <w:rPr>
      <w:color w:val="0563C1" w:themeColor="hyperlink"/>
      <w:u w:val="single"/>
    </w:rPr>
  </w:style>
  <w:style w:type="paragraph" w:styleId="a8">
    <w:name w:val="Revision"/>
    <w:hidden/>
    <w:uiPriority w:val="99"/>
    <w:semiHidden/>
    <w:rsid w:val="006D1C19"/>
    <w:pPr>
      <w:spacing w:after="0" w:line="240" w:lineRule="auto"/>
    </w:pPr>
    <w:rPr>
      <w:lang w:val="ru-RU"/>
    </w:rPr>
  </w:style>
  <w:style w:type="character" w:styleId="a9">
    <w:name w:val="annotation reference"/>
    <w:basedOn w:val="a0"/>
    <w:uiPriority w:val="99"/>
    <w:semiHidden/>
    <w:unhideWhenUsed/>
    <w:rsid w:val="006D1C19"/>
    <w:rPr>
      <w:sz w:val="16"/>
      <w:szCs w:val="16"/>
    </w:rPr>
  </w:style>
  <w:style w:type="paragraph" w:styleId="aa">
    <w:name w:val="annotation text"/>
    <w:basedOn w:val="a"/>
    <w:link w:val="ab"/>
    <w:uiPriority w:val="99"/>
    <w:unhideWhenUsed/>
    <w:rsid w:val="006D1C19"/>
    <w:pPr>
      <w:spacing w:line="240" w:lineRule="auto"/>
    </w:pPr>
    <w:rPr>
      <w:sz w:val="20"/>
      <w:szCs w:val="20"/>
    </w:rPr>
  </w:style>
  <w:style w:type="character" w:customStyle="1" w:styleId="ab">
    <w:name w:val="Текст примечания Знак"/>
    <w:basedOn w:val="a0"/>
    <w:link w:val="aa"/>
    <w:uiPriority w:val="99"/>
    <w:rsid w:val="006D1C19"/>
    <w:rPr>
      <w:sz w:val="20"/>
      <w:szCs w:val="20"/>
      <w:lang w:val="ru-RU"/>
    </w:rPr>
  </w:style>
  <w:style w:type="paragraph" w:styleId="ac">
    <w:name w:val="annotation subject"/>
    <w:basedOn w:val="aa"/>
    <w:next w:val="aa"/>
    <w:link w:val="ad"/>
    <w:uiPriority w:val="99"/>
    <w:semiHidden/>
    <w:unhideWhenUsed/>
    <w:rsid w:val="006D1C19"/>
    <w:rPr>
      <w:b/>
      <w:bCs/>
    </w:rPr>
  </w:style>
  <w:style w:type="character" w:customStyle="1" w:styleId="ad">
    <w:name w:val="Тема примечания Знак"/>
    <w:basedOn w:val="ab"/>
    <w:link w:val="ac"/>
    <w:uiPriority w:val="99"/>
    <w:semiHidden/>
    <w:rsid w:val="006D1C19"/>
    <w:rPr>
      <w:b/>
      <w:bCs/>
      <w:sz w:val="20"/>
      <w:szCs w:val="20"/>
      <w:lang w:val="ru-RU"/>
    </w:rPr>
  </w:style>
  <w:style w:type="paragraph" w:styleId="ae">
    <w:name w:val="Balloon Text"/>
    <w:basedOn w:val="a"/>
    <w:link w:val="af"/>
    <w:uiPriority w:val="99"/>
    <w:semiHidden/>
    <w:unhideWhenUsed/>
    <w:rsid w:val="007E12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123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oldova/media/6066/file/Analiza%20s%C4%83r%C4%83ciei%20monetare%20%C8%99i%20a%20bun%C4%83st%C4%83rii%20gospod%C4%83riilor%20cu%20copii_total.pdf%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633</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2022-10-24T10:48:00Z</dcterms:created>
  <dcterms:modified xsi:type="dcterms:W3CDTF">2022-10-24T10:58:00Z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0fd60ae1f1dd28b643281140dfc208ca0bcab8d41bff24658d6d48c5056b8a32</vt:lpwstr>
  </property>
</Properties>
</file>