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E5" w:rsidRDefault="00EF6DE5" w:rsidP="0019541A">
      <w:pPr>
        <w:ind w:left="5664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Anexa nr. 23</w:t>
      </w:r>
      <w:r w:rsidRPr="008E1EE9">
        <w:rPr>
          <w:sz w:val="28"/>
          <w:szCs w:val="28"/>
          <w:lang w:val="ro-RO"/>
        </w:rPr>
        <w:t xml:space="preserve">                                                                                                                       la decizia Consiliului                                                                                                                          municipal Chişinău                                                                                                                          nr.</w:t>
      </w:r>
      <w:r>
        <w:rPr>
          <w:sz w:val="28"/>
          <w:szCs w:val="28"/>
          <w:lang w:val="ro-RO"/>
        </w:rPr>
        <w:t xml:space="preserve"> 2/6</w:t>
      </w:r>
      <w:r w:rsidRPr="008E1EE9">
        <w:rPr>
          <w:sz w:val="28"/>
          <w:szCs w:val="28"/>
          <w:lang w:val="ro-RO"/>
        </w:rPr>
        <w:t xml:space="preserve"> din </w:t>
      </w:r>
      <w:r>
        <w:rPr>
          <w:sz w:val="28"/>
          <w:szCs w:val="28"/>
          <w:lang w:val="ro-RO"/>
        </w:rPr>
        <w:t>06.07.2016</w:t>
      </w:r>
    </w:p>
    <w:p w:rsidR="00EF6DE5" w:rsidRPr="008E1EE9" w:rsidRDefault="00EF6DE5" w:rsidP="0019541A">
      <w:pPr>
        <w:ind w:left="5664"/>
        <w:rPr>
          <w:sz w:val="28"/>
          <w:szCs w:val="28"/>
          <w:lang w:val="ro-RO"/>
        </w:rPr>
      </w:pPr>
    </w:p>
    <w:p w:rsidR="00EF6DE5" w:rsidRPr="008E1EE9" w:rsidRDefault="00EF6DE5" w:rsidP="0019541A">
      <w:pPr>
        <w:ind w:left="5664" w:firstLine="7200"/>
        <w:rPr>
          <w:b/>
          <w:bCs/>
          <w:sz w:val="28"/>
          <w:szCs w:val="28"/>
          <w:lang w:val="ro-RO"/>
        </w:rPr>
      </w:pPr>
    </w:p>
    <w:p w:rsidR="00EF6DE5" w:rsidRDefault="00EF6DE5" w:rsidP="0019541A">
      <w:pPr>
        <w:rPr>
          <w:b/>
          <w:bCs/>
          <w:sz w:val="28"/>
          <w:szCs w:val="28"/>
          <w:lang w:val="ro-RO"/>
        </w:rPr>
      </w:pPr>
    </w:p>
    <w:p w:rsidR="00EF6DE5" w:rsidRDefault="00EF6DE5" w:rsidP="0019541A">
      <w:pPr>
        <w:rPr>
          <w:b/>
          <w:bCs/>
          <w:sz w:val="28"/>
          <w:szCs w:val="28"/>
          <w:lang w:val="ro-RO"/>
        </w:rPr>
      </w:pPr>
    </w:p>
    <w:p w:rsidR="00EF6DE5" w:rsidRPr="008E1EE9" w:rsidRDefault="00EF6DE5" w:rsidP="0019541A">
      <w:pPr>
        <w:rPr>
          <w:b/>
          <w:bCs/>
          <w:sz w:val="28"/>
          <w:szCs w:val="28"/>
          <w:lang w:val="ro-RO"/>
        </w:rPr>
      </w:pPr>
    </w:p>
    <w:p w:rsidR="00EF6DE5" w:rsidRPr="008E1EE9" w:rsidRDefault="00EF6DE5" w:rsidP="0019541A">
      <w:pPr>
        <w:ind w:firstLine="7200"/>
        <w:rPr>
          <w:b/>
          <w:bCs/>
          <w:sz w:val="28"/>
          <w:szCs w:val="28"/>
          <w:lang w:val="ro-RO"/>
        </w:rPr>
      </w:pPr>
    </w:p>
    <w:p w:rsidR="00EF6DE5" w:rsidRPr="008E1EE9" w:rsidRDefault="00EF6DE5" w:rsidP="0019541A">
      <w:pPr>
        <w:ind w:left="360"/>
        <w:jc w:val="center"/>
        <w:rPr>
          <w:b/>
          <w:bCs/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>REGULAMENTUL</w:t>
      </w:r>
    </w:p>
    <w:p w:rsidR="00EF6DE5" w:rsidRDefault="00EF6DE5" w:rsidP="0019541A">
      <w:pPr>
        <w:jc w:val="center"/>
        <w:rPr>
          <w:b/>
          <w:bCs/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>privind finanțarea în bază de cost standard per elev a instituțiilor</w:t>
      </w:r>
      <w:r>
        <w:rPr>
          <w:b/>
          <w:bCs/>
          <w:sz w:val="28"/>
          <w:szCs w:val="28"/>
          <w:lang w:val="ro-RO"/>
        </w:rPr>
        <w:t xml:space="preserve"> </w:t>
      </w:r>
    </w:p>
    <w:p w:rsidR="00EF6DE5" w:rsidRDefault="00EF6DE5" w:rsidP="0019541A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municipale</w:t>
      </w:r>
      <w:r w:rsidRPr="008E1EE9">
        <w:rPr>
          <w:b/>
          <w:bCs/>
          <w:sz w:val="28"/>
          <w:szCs w:val="28"/>
          <w:lang w:val="ro-RO"/>
        </w:rPr>
        <w:t xml:space="preserve"> de învățământ primar și secundar general </w:t>
      </w:r>
    </w:p>
    <w:p w:rsidR="00EF6DE5" w:rsidRPr="008E1EE9" w:rsidRDefault="00EF6DE5" w:rsidP="0019541A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 xml:space="preserve"> pe anul 2016</w:t>
      </w:r>
    </w:p>
    <w:p w:rsidR="00EF6DE5" w:rsidRPr="008E1EE9" w:rsidRDefault="00EF6DE5" w:rsidP="0019541A">
      <w:pPr>
        <w:rPr>
          <w:b/>
          <w:bCs/>
          <w:sz w:val="28"/>
          <w:szCs w:val="28"/>
          <w:lang w:val="ro-RO"/>
        </w:rPr>
      </w:pPr>
    </w:p>
    <w:p w:rsidR="00EF6DE5" w:rsidRPr="008E1EE9" w:rsidRDefault="00EF6DE5" w:rsidP="0019541A">
      <w:pPr>
        <w:jc w:val="center"/>
        <w:rPr>
          <w:b/>
          <w:bCs/>
          <w:sz w:val="28"/>
          <w:szCs w:val="28"/>
          <w:lang w:val="ro-RO"/>
        </w:rPr>
      </w:pPr>
    </w:p>
    <w:p w:rsidR="00EF6DE5" w:rsidRPr="008E1EE9" w:rsidRDefault="00EF6DE5" w:rsidP="0019541A">
      <w:pPr>
        <w:numPr>
          <w:ilvl w:val="0"/>
          <w:numId w:val="1"/>
        </w:numPr>
        <w:jc w:val="center"/>
        <w:rPr>
          <w:b/>
          <w:bCs/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>Dispoziții generale</w:t>
      </w:r>
    </w:p>
    <w:p w:rsidR="00EF6DE5" w:rsidRPr="008E1EE9" w:rsidRDefault="00EF6DE5" w:rsidP="0019541A">
      <w:pPr>
        <w:ind w:firstLine="709"/>
        <w:jc w:val="center"/>
        <w:rPr>
          <w:b/>
          <w:bCs/>
          <w:sz w:val="28"/>
          <w:szCs w:val="28"/>
          <w:lang w:val="ro-RO"/>
        </w:rPr>
      </w:pPr>
    </w:p>
    <w:p w:rsidR="00EF6DE5" w:rsidRPr="008E1EE9" w:rsidRDefault="00EF6DE5" w:rsidP="0019541A">
      <w:pPr>
        <w:ind w:firstLine="708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1.</w:t>
      </w:r>
      <w:r w:rsidRPr="008E1EE9">
        <w:rPr>
          <w:sz w:val="28"/>
          <w:szCs w:val="28"/>
          <w:lang w:val="ro-RO"/>
        </w:rPr>
        <w:t xml:space="preserve"> Prezentul Regulament are drept </w:t>
      </w:r>
      <w:r>
        <w:rPr>
          <w:sz w:val="28"/>
          <w:szCs w:val="28"/>
          <w:lang w:val="ro-RO"/>
        </w:rPr>
        <w:t>temei</w:t>
      </w:r>
      <w:r w:rsidRPr="008E1EE9">
        <w:rPr>
          <w:sz w:val="28"/>
          <w:szCs w:val="28"/>
          <w:lang w:val="ro-RO"/>
        </w:rPr>
        <w:t xml:space="preserve"> Hotărârea </w:t>
      </w:r>
      <w:r>
        <w:rPr>
          <w:sz w:val="28"/>
          <w:szCs w:val="28"/>
          <w:lang w:val="ro-RO"/>
        </w:rPr>
        <w:t>de Guvern</w:t>
      </w:r>
      <w:r w:rsidRPr="008E1EE9">
        <w:rPr>
          <w:sz w:val="28"/>
          <w:szCs w:val="28"/>
          <w:lang w:val="ro-RO"/>
        </w:rPr>
        <w:t xml:space="preserve"> nr. 868 din   0</w:t>
      </w:r>
      <w:r>
        <w:rPr>
          <w:sz w:val="28"/>
          <w:szCs w:val="28"/>
          <w:lang w:val="ro-RO"/>
        </w:rPr>
        <w:t xml:space="preserve">8.10.2014 </w:t>
      </w:r>
      <w:r w:rsidRPr="008E1EE9">
        <w:rPr>
          <w:sz w:val="28"/>
          <w:szCs w:val="28"/>
          <w:lang w:val="ro-RO"/>
        </w:rPr>
        <w:t>„Cu privire la  finan</w:t>
      </w:r>
      <w:r>
        <w:rPr>
          <w:sz w:val="28"/>
          <w:szCs w:val="28"/>
          <w:lang w:val="ro-RO"/>
        </w:rPr>
        <w:t>ţ</w:t>
      </w:r>
      <w:r w:rsidRPr="008E1EE9">
        <w:rPr>
          <w:sz w:val="28"/>
          <w:szCs w:val="28"/>
          <w:lang w:val="ro-RO"/>
        </w:rPr>
        <w:t xml:space="preserve">area </w:t>
      </w:r>
      <w:r>
        <w:rPr>
          <w:sz w:val="28"/>
          <w:szCs w:val="28"/>
          <w:lang w:val="ro-RO"/>
        </w:rPr>
        <w:t>î</w:t>
      </w:r>
      <w:r w:rsidRPr="008E1EE9">
        <w:rPr>
          <w:sz w:val="28"/>
          <w:szCs w:val="28"/>
          <w:lang w:val="ro-RO"/>
        </w:rPr>
        <w:t>n baz</w:t>
      </w:r>
      <w:r>
        <w:rPr>
          <w:sz w:val="28"/>
          <w:szCs w:val="28"/>
          <w:lang w:val="ro-RO"/>
        </w:rPr>
        <w:t>ă</w:t>
      </w:r>
      <w:r w:rsidRPr="008E1EE9">
        <w:rPr>
          <w:sz w:val="28"/>
          <w:szCs w:val="28"/>
          <w:lang w:val="ro-RO"/>
        </w:rPr>
        <w:t xml:space="preserve"> de cost standard  per elev  a institu</w:t>
      </w:r>
      <w:r>
        <w:rPr>
          <w:sz w:val="28"/>
          <w:szCs w:val="28"/>
          <w:lang w:val="ro-RO"/>
        </w:rPr>
        <w:t>ţ</w:t>
      </w:r>
      <w:r w:rsidRPr="008E1EE9">
        <w:rPr>
          <w:sz w:val="28"/>
          <w:szCs w:val="28"/>
          <w:lang w:val="ro-RO"/>
        </w:rPr>
        <w:t xml:space="preserve">iilor de </w:t>
      </w:r>
      <w:r>
        <w:rPr>
          <w:sz w:val="28"/>
          <w:szCs w:val="28"/>
          <w:lang w:val="ro-RO"/>
        </w:rPr>
        <w:t>î</w:t>
      </w:r>
      <w:r w:rsidRPr="008E1EE9">
        <w:rPr>
          <w:sz w:val="28"/>
          <w:szCs w:val="28"/>
          <w:lang w:val="ro-RO"/>
        </w:rPr>
        <w:t>nv</w:t>
      </w:r>
      <w:r>
        <w:rPr>
          <w:sz w:val="28"/>
          <w:szCs w:val="28"/>
          <w:lang w:val="ro-RO"/>
        </w:rPr>
        <w:t>ă</w:t>
      </w:r>
      <w:r w:rsidRPr="008E1EE9">
        <w:rPr>
          <w:sz w:val="28"/>
          <w:szCs w:val="28"/>
          <w:lang w:val="ro-RO"/>
        </w:rPr>
        <w:t>ț</w:t>
      </w:r>
      <w:r>
        <w:rPr>
          <w:sz w:val="28"/>
          <w:szCs w:val="28"/>
          <w:lang w:val="ro-RO"/>
        </w:rPr>
        <w:t>ă</w:t>
      </w:r>
      <w:r w:rsidRPr="008E1EE9">
        <w:rPr>
          <w:sz w:val="28"/>
          <w:szCs w:val="28"/>
          <w:lang w:val="ro-RO"/>
        </w:rPr>
        <w:t xml:space="preserve">mânt primar şi secundar general din subordinea  autorităților publice locale de nivelul al doilea”  </w:t>
      </w:r>
      <w:r w:rsidRPr="00517270">
        <w:rPr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şi stabileşte metodologia</w:t>
      </w:r>
      <w:r>
        <w:rPr>
          <w:sz w:val="28"/>
          <w:szCs w:val="28"/>
          <w:lang w:val="ro-RO"/>
        </w:rPr>
        <w:t xml:space="preserve"> privind  finanţarea</w:t>
      </w:r>
      <w:r w:rsidRPr="008E1EE9">
        <w:rPr>
          <w:sz w:val="28"/>
          <w:szCs w:val="28"/>
          <w:lang w:val="ro-RO"/>
        </w:rPr>
        <w:t xml:space="preserve"> pe bază de formulă, </w:t>
      </w:r>
      <w:r>
        <w:rPr>
          <w:sz w:val="28"/>
          <w:szCs w:val="28"/>
          <w:lang w:val="ro-RO"/>
        </w:rPr>
        <w:t>formare</w:t>
      </w:r>
      <w:r w:rsidRPr="008E1EE9">
        <w:rPr>
          <w:sz w:val="28"/>
          <w:szCs w:val="28"/>
          <w:lang w:val="ro-RO"/>
        </w:rPr>
        <w:t>a, repartizarea şi utilizarea mijloacelor componentei municipale.</w:t>
      </w:r>
    </w:p>
    <w:p w:rsidR="00EF6DE5" w:rsidRPr="008E1EE9" w:rsidRDefault="00EF6DE5" w:rsidP="0019541A">
      <w:pPr>
        <w:ind w:firstLine="709"/>
        <w:jc w:val="both"/>
        <w:rPr>
          <w:sz w:val="28"/>
          <w:szCs w:val="28"/>
          <w:lang w:val="ro-RO"/>
        </w:rPr>
      </w:pPr>
    </w:p>
    <w:p w:rsidR="00EF6DE5" w:rsidRPr="008E1EE9" w:rsidRDefault="00EF6DE5" w:rsidP="0019541A">
      <w:pPr>
        <w:ind w:firstLine="709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2. Conform noii metodologii, în anul 2016, determinarea v</w:t>
      </w:r>
      <w:r w:rsidRPr="008E1EE9">
        <w:rPr>
          <w:sz w:val="28"/>
          <w:szCs w:val="28"/>
          <w:lang w:val="ro-RO"/>
        </w:rPr>
        <w:t xml:space="preserve">olumului alocaţiilor </w:t>
      </w:r>
      <w:r>
        <w:rPr>
          <w:sz w:val="28"/>
          <w:szCs w:val="28"/>
          <w:lang w:val="ro-RO"/>
        </w:rPr>
        <w:t>unei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instituţii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se efectuează după următoarea formulă</w:t>
      </w:r>
      <w:r w:rsidRPr="008E1EE9">
        <w:rPr>
          <w:sz w:val="28"/>
          <w:szCs w:val="28"/>
          <w:lang w:val="ro-RO"/>
        </w:rPr>
        <w:t>:</w:t>
      </w:r>
    </w:p>
    <w:p w:rsidR="00EF6DE5" w:rsidRPr="00517270" w:rsidRDefault="00EF6DE5" w:rsidP="0019541A">
      <w:pPr>
        <w:ind w:firstLine="567"/>
        <w:rPr>
          <w:b/>
          <w:bCs/>
          <w:sz w:val="28"/>
          <w:szCs w:val="28"/>
          <w:lang w:val="ro-RO"/>
        </w:rPr>
      </w:pPr>
    </w:p>
    <w:p w:rsidR="00EF6DE5" w:rsidRPr="008E1EE9" w:rsidRDefault="00EF6DE5" w:rsidP="0019541A">
      <w:pPr>
        <w:ind w:firstLine="567"/>
        <w:jc w:val="center"/>
        <w:rPr>
          <w:b/>
          <w:bCs/>
          <w:sz w:val="28"/>
          <w:szCs w:val="28"/>
          <w:lang w:val="en-US"/>
        </w:rPr>
      </w:pPr>
      <w:r w:rsidRPr="008E1EE9">
        <w:rPr>
          <w:b/>
          <w:bCs/>
          <w:sz w:val="28"/>
          <w:szCs w:val="28"/>
          <w:lang w:val="en-US"/>
        </w:rPr>
        <w:t>V = (A x N + B) x K + R + I</w:t>
      </w:r>
      <w:r>
        <w:rPr>
          <w:b/>
          <w:bCs/>
          <w:sz w:val="28"/>
          <w:szCs w:val="28"/>
          <w:lang w:val="en-US"/>
        </w:rPr>
        <w:t xml:space="preserve"> ,</w:t>
      </w:r>
    </w:p>
    <w:p w:rsidR="00EF6DE5" w:rsidRPr="008E1EE9" w:rsidRDefault="00EF6DE5" w:rsidP="0019541A">
      <w:pPr>
        <w:jc w:val="center"/>
        <w:rPr>
          <w:sz w:val="28"/>
          <w:szCs w:val="28"/>
          <w:lang w:val="en-US"/>
        </w:rPr>
      </w:pPr>
    </w:p>
    <w:p w:rsidR="00EF6DE5" w:rsidRPr="008E1EE9" w:rsidRDefault="00EF6DE5" w:rsidP="0019541A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în care</w:t>
      </w:r>
      <w:r w:rsidRPr="008E1EE9">
        <w:rPr>
          <w:sz w:val="28"/>
          <w:szCs w:val="28"/>
          <w:lang w:val="en-US"/>
        </w:rPr>
        <w:t>:</w:t>
      </w:r>
    </w:p>
    <w:p w:rsidR="00EF6DE5" w:rsidRPr="008E1EE9" w:rsidRDefault="00EF6DE5" w:rsidP="0019541A">
      <w:pPr>
        <w:ind w:firstLine="567"/>
        <w:jc w:val="both"/>
        <w:rPr>
          <w:sz w:val="28"/>
          <w:szCs w:val="28"/>
          <w:lang w:val="en-US"/>
        </w:rPr>
      </w:pPr>
      <w:r w:rsidRPr="008E1EE9">
        <w:rPr>
          <w:b/>
          <w:bCs/>
          <w:sz w:val="28"/>
          <w:szCs w:val="28"/>
          <w:lang w:val="en-US"/>
        </w:rPr>
        <w:t>V</w:t>
      </w:r>
      <w:r w:rsidRPr="008E1EE9">
        <w:rPr>
          <w:sz w:val="28"/>
          <w:szCs w:val="28"/>
          <w:lang w:val="en-US"/>
        </w:rPr>
        <w:t xml:space="preserve"> – volumul alocaţiilor pentru o instituţie de învățământ</w:t>
      </w:r>
      <w:r>
        <w:rPr>
          <w:sz w:val="28"/>
          <w:szCs w:val="28"/>
          <w:lang w:val="en-US"/>
        </w:rPr>
        <w:t>;</w:t>
      </w:r>
      <w:r w:rsidRPr="008E1EE9">
        <w:rPr>
          <w:sz w:val="28"/>
          <w:szCs w:val="28"/>
          <w:lang w:val="en-US"/>
        </w:rPr>
        <w:t xml:space="preserve"> </w:t>
      </w:r>
    </w:p>
    <w:p w:rsidR="00EF6DE5" w:rsidRPr="008E1EE9" w:rsidRDefault="00EF6DE5" w:rsidP="0019541A">
      <w:pPr>
        <w:ind w:firstLine="567"/>
        <w:jc w:val="both"/>
        <w:rPr>
          <w:sz w:val="28"/>
          <w:szCs w:val="28"/>
          <w:lang w:val="en-US"/>
        </w:rPr>
      </w:pPr>
      <w:r w:rsidRPr="008E1EE9">
        <w:rPr>
          <w:b/>
          <w:bCs/>
          <w:sz w:val="28"/>
          <w:szCs w:val="28"/>
          <w:lang w:val="en-US"/>
        </w:rPr>
        <w:t>A</w:t>
      </w:r>
      <w:r w:rsidRPr="008E1EE9">
        <w:rPr>
          <w:sz w:val="28"/>
          <w:szCs w:val="28"/>
          <w:lang w:val="en-US"/>
        </w:rPr>
        <w:t xml:space="preserve"> – normativul val</w:t>
      </w:r>
      <w:r>
        <w:rPr>
          <w:sz w:val="28"/>
          <w:szCs w:val="28"/>
          <w:lang w:val="en-US"/>
        </w:rPr>
        <w:t>oric pentru un ,,</w:t>
      </w:r>
      <w:r w:rsidRPr="008E1EE9">
        <w:rPr>
          <w:sz w:val="28"/>
          <w:szCs w:val="28"/>
          <w:lang w:val="en-US"/>
        </w:rPr>
        <w:t xml:space="preserve">elev </w:t>
      </w:r>
      <w:r>
        <w:rPr>
          <w:sz w:val="28"/>
          <w:szCs w:val="28"/>
          <w:lang w:val="en-US"/>
        </w:rPr>
        <w:t>ponderat”, luat în calcul la stabilirea transferurilor categoriale pe anul bugetar conform notelor metodologice privind elaborarea de către autoritățile administrației publice locale a proiectelor bugetelor locale pe un an bugetar și estimările pe următorii 2 ani</w:t>
      </w:r>
      <w:r w:rsidRPr="008E1EE9">
        <w:rPr>
          <w:sz w:val="28"/>
          <w:szCs w:val="28"/>
          <w:lang w:val="en-US"/>
        </w:rPr>
        <w:t>;</w:t>
      </w:r>
    </w:p>
    <w:p w:rsidR="00EF6DE5" w:rsidRPr="00375542" w:rsidRDefault="00EF6DE5" w:rsidP="0019541A">
      <w:pPr>
        <w:ind w:firstLine="567"/>
        <w:jc w:val="both"/>
        <w:rPr>
          <w:sz w:val="28"/>
          <w:szCs w:val="28"/>
          <w:lang w:val="en-US"/>
        </w:rPr>
      </w:pPr>
      <w:r w:rsidRPr="00375542">
        <w:rPr>
          <w:b/>
          <w:bCs/>
          <w:sz w:val="28"/>
          <w:szCs w:val="28"/>
          <w:lang w:val="en-US"/>
        </w:rPr>
        <w:t>B</w:t>
      </w:r>
      <w:r w:rsidRPr="00375542">
        <w:rPr>
          <w:sz w:val="28"/>
          <w:szCs w:val="28"/>
          <w:lang w:val="en-US"/>
        </w:rPr>
        <w:t xml:space="preserve"> – normativul valoric pentru o instituţie, </w:t>
      </w:r>
      <w:r>
        <w:rPr>
          <w:sz w:val="28"/>
          <w:szCs w:val="28"/>
          <w:lang w:val="en-US"/>
        </w:rPr>
        <w:t>luat în calcul la stabilirea transferurilor categoriale pe anul bugetar conform notelor metodologice privind elaborarea de către autoritățile administrației publice locale a proiectelor bugetelor locale pe un an bugetar și estimările pe următorii 2 ani</w:t>
      </w:r>
      <w:r w:rsidRPr="008E1EE9">
        <w:rPr>
          <w:sz w:val="28"/>
          <w:szCs w:val="28"/>
          <w:lang w:val="en-US"/>
        </w:rPr>
        <w:t>;</w:t>
      </w:r>
    </w:p>
    <w:p w:rsidR="00EF6DE5" w:rsidRPr="00375542" w:rsidRDefault="00EF6DE5" w:rsidP="0019541A">
      <w:pPr>
        <w:ind w:firstLine="567"/>
        <w:jc w:val="both"/>
        <w:rPr>
          <w:sz w:val="28"/>
          <w:szCs w:val="28"/>
          <w:lang w:val="en-US"/>
        </w:rPr>
      </w:pPr>
      <w:r w:rsidRPr="00375542">
        <w:rPr>
          <w:b/>
          <w:bCs/>
          <w:sz w:val="28"/>
          <w:szCs w:val="28"/>
          <w:lang w:val="en-US"/>
        </w:rPr>
        <w:t>N</w:t>
      </w:r>
      <w:r w:rsidRPr="00375542">
        <w:rPr>
          <w:sz w:val="28"/>
          <w:szCs w:val="28"/>
          <w:lang w:val="en-US"/>
        </w:rPr>
        <w:t xml:space="preserve"> – numărul de ,,elevi ponderaţi” dintr-o instituţie de învățământ; </w:t>
      </w:r>
    </w:p>
    <w:p w:rsidR="00EF6DE5" w:rsidRPr="00375542" w:rsidRDefault="00EF6DE5" w:rsidP="0019541A">
      <w:pPr>
        <w:ind w:firstLine="567"/>
        <w:jc w:val="both"/>
        <w:rPr>
          <w:sz w:val="28"/>
          <w:szCs w:val="28"/>
          <w:lang w:val="en-US"/>
        </w:rPr>
      </w:pPr>
      <w:r w:rsidRPr="00375542">
        <w:rPr>
          <w:b/>
          <w:bCs/>
          <w:sz w:val="28"/>
          <w:szCs w:val="28"/>
          <w:lang w:val="en-US"/>
        </w:rPr>
        <w:t>K</w:t>
      </w:r>
      <w:r w:rsidRPr="00375542">
        <w:rPr>
          <w:sz w:val="28"/>
          <w:szCs w:val="28"/>
          <w:lang w:val="en-US"/>
        </w:rPr>
        <w:t xml:space="preserve"> – coeficientul egal cu 0,95, care nu poate fi mai mic decât această valoare; </w:t>
      </w:r>
    </w:p>
    <w:p w:rsidR="00EF6DE5" w:rsidRPr="00375542" w:rsidRDefault="00EF6DE5" w:rsidP="0019541A">
      <w:pPr>
        <w:ind w:firstLine="567"/>
        <w:jc w:val="both"/>
        <w:rPr>
          <w:sz w:val="28"/>
          <w:szCs w:val="28"/>
          <w:lang w:val="it-IT"/>
        </w:rPr>
      </w:pPr>
      <w:r w:rsidRPr="00375542">
        <w:rPr>
          <w:b/>
          <w:bCs/>
          <w:sz w:val="28"/>
          <w:szCs w:val="28"/>
          <w:lang w:val="it-IT"/>
        </w:rPr>
        <w:t>R</w:t>
      </w:r>
      <w:r w:rsidRPr="00375542">
        <w:rPr>
          <w:sz w:val="28"/>
          <w:szCs w:val="28"/>
          <w:lang w:val="it-IT"/>
        </w:rPr>
        <w:t xml:space="preserve"> – alocaţiile repartizate unei instituţii concrete din componenta municipală;</w:t>
      </w:r>
    </w:p>
    <w:p w:rsidR="00EF6DE5" w:rsidRPr="008E1EE9" w:rsidRDefault="00EF6DE5" w:rsidP="0019541A">
      <w:pPr>
        <w:ind w:firstLine="540"/>
        <w:rPr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 xml:space="preserve"> I  -  </w:t>
      </w:r>
      <w:r w:rsidRPr="008E1EE9">
        <w:rPr>
          <w:sz w:val="28"/>
          <w:szCs w:val="28"/>
          <w:lang w:val="ro-RO"/>
        </w:rPr>
        <w:t>alocații</w:t>
      </w:r>
      <w:r>
        <w:rPr>
          <w:sz w:val="28"/>
          <w:szCs w:val="28"/>
          <w:lang w:val="ro-RO"/>
        </w:rPr>
        <w:t>le</w:t>
      </w:r>
      <w:r w:rsidRPr="008E1EE9">
        <w:rPr>
          <w:sz w:val="28"/>
          <w:szCs w:val="28"/>
          <w:lang w:val="ro-RO"/>
        </w:rPr>
        <w:t xml:space="preserve"> repartizate unei instituții concrete din Fondul pentru educație incluzivă.</w:t>
      </w:r>
    </w:p>
    <w:p w:rsidR="00EF6DE5" w:rsidRPr="008E1EE9" w:rsidRDefault="00EF6DE5" w:rsidP="0019541A">
      <w:pPr>
        <w:ind w:firstLine="540"/>
        <w:rPr>
          <w:b/>
          <w:bCs/>
          <w:sz w:val="28"/>
          <w:szCs w:val="28"/>
          <w:lang w:val="ro-RO"/>
        </w:rPr>
      </w:pPr>
    </w:p>
    <w:p w:rsidR="00EF6DE5" w:rsidRPr="008E1EE9" w:rsidRDefault="00EF6DE5" w:rsidP="0019541A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3. </w:t>
      </w:r>
      <w:r w:rsidRPr="008E1EE9">
        <w:rPr>
          <w:sz w:val="28"/>
          <w:szCs w:val="28"/>
          <w:lang w:val="ro-RO"/>
        </w:rPr>
        <w:t>Numărul de „elevi ponderaţi” (</w:t>
      </w:r>
      <w:r w:rsidRPr="008E1EE9">
        <w:rPr>
          <w:b/>
          <w:bCs/>
          <w:sz w:val="28"/>
          <w:szCs w:val="28"/>
          <w:lang w:val="ro-RO"/>
        </w:rPr>
        <w:t>N</w:t>
      </w:r>
      <w:r w:rsidRPr="008E1EE9">
        <w:rPr>
          <w:sz w:val="28"/>
          <w:szCs w:val="28"/>
          <w:lang w:val="ro-RO"/>
        </w:rPr>
        <w:t>) pentru f</w:t>
      </w:r>
      <w:r>
        <w:rPr>
          <w:sz w:val="28"/>
          <w:szCs w:val="28"/>
          <w:lang w:val="ro-RO"/>
        </w:rPr>
        <w:t>iecare instituţie de învățământ</w:t>
      </w:r>
      <w:r w:rsidRPr="008E1EE9">
        <w:rPr>
          <w:sz w:val="28"/>
          <w:szCs w:val="28"/>
          <w:lang w:val="ro-RO"/>
        </w:rPr>
        <w:t xml:space="preserve"> se determină în baza datelor cu privire la numărul de elevi din grupele</w:t>
      </w:r>
      <w:r>
        <w:rPr>
          <w:sz w:val="28"/>
          <w:szCs w:val="28"/>
          <w:lang w:val="ro-RO"/>
        </w:rPr>
        <w:t xml:space="preserve"> de clase  I - IV, V - IX şi X - XII</w:t>
      </w:r>
      <w:r w:rsidRPr="008E1EE9">
        <w:rPr>
          <w:sz w:val="28"/>
          <w:szCs w:val="28"/>
          <w:lang w:val="ro-RO"/>
        </w:rPr>
        <w:t>, la sfârşitul perioadei de gestiune (col. 9) din raportul pe primele 9 luni ale a</w:t>
      </w:r>
      <w:r>
        <w:rPr>
          <w:sz w:val="28"/>
          <w:szCs w:val="28"/>
          <w:lang w:val="ro-RO"/>
        </w:rPr>
        <w:t>nului precedent</w:t>
      </w:r>
      <w:r w:rsidRPr="008E1EE9">
        <w:rPr>
          <w:sz w:val="28"/>
          <w:szCs w:val="28"/>
          <w:lang w:val="ro-RO"/>
        </w:rPr>
        <w:t>, conform formularului nr. 3R-BL „Raport</w:t>
      </w:r>
      <w:r>
        <w:rPr>
          <w:sz w:val="28"/>
          <w:szCs w:val="28"/>
          <w:lang w:val="ro-RO"/>
        </w:rPr>
        <w:t>ul</w:t>
      </w:r>
      <w:r w:rsidRPr="008E1EE9">
        <w:rPr>
          <w:sz w:val="28"/>
          <w:szCs w:val="28"/>
          <w:lang w:val="ro-RO"/>
        </w:rPr>
        <w:t xml:space="preserve"> privind îndeplinirea planului de reţea, state şi contingente în instituţiile finanţate din bugetele locale”, aprobat prin ordinul </w:t>
      </w:r>
      <w:r>
        <w:rPr>
          <w:sz w:val="28"/>
          <w:szCs w:val="28"/>
          <w:lang w:val="ro-RO"/>
        </w:rPr>
        <w:t>m</w:t>
      </w:r>
      <w:r w:rsidRPr="008E1EE9">
        <w:rPr>
          <w:sz w:val="28"/>
          <w:szCs w:val="28"/>
          <w:lang w:val="ro-RO"/>
        </w:rPr>
        <w:t xml:space="preserve">inistrului Finanţelor nr. 142 din 25.10.2010. Pentru </w:t>
      </w:r>
      <w:r>
        <w:rPr>
          <w:sz w:val="28"/>
          <w:szCs w:val="28"/>
          <w:lang w:val="ro-RO"/>
        </w:rPr>
        <w:t>calcularea numărului de ,,elevi ponderați” se aplică următorii coeficienți de pondere</w:t>
      </w:r>
      <w:r w:rsidRPr="008E1EE9">
        <w:rPr>
          <w:sz w:val="28"/>
          <w:szCs w:val="28"/>
          <w:lang w:val="ro-RO"/>
        </w:rPr>
        <w:t>:</w:t>
      </w:r>
    </w:p>
    <w:p w:rsidR="00EF6DE5" w:rsidRPr="008E1EE9" w:rsidRDefault="00EF6DE5" w:rsidP="0019541A">
      <w:pPr>
        <w:ind w:firstLine="540"/>
        <w:rPr>
          <w:sz w:val="28"/>
          <w:szCs w:val="28"/>
          <w:lang w:val="ro-RO"/>
        </w:rPr>
      </w:pPr>
    </w:p>
    <w:p w:rsidR="00EF6DE5" w:rsidRPr="00517270" w:rsidRDefault="00EF6DE5" w:rsidP="0019541A">
      <w:pPr>
        <w:ind w:firstLine="567"/>
        <w:jc w:val="both"/>
        <w:rPr>
          <w:sz w:val="28"/>
          <w:szCs w:val="28"/>
          <w:lang w:val="ro-RO"/>
        </w:rPr>
      </w:pPr>
      <w:r w:rsidRPr="00517270">
        <w:rPr>
          <w:b/>
          <w:bCs/>
          <w:sz w:val="28"/>
          <w:szCs w:val="28"/>
          <w:lang w:val="ro-RO"/>
        </w:rPr>
        <w:t>0,75</w:t>
      </w:r>
      <w:r w:rsidRPr="00517270">
        <w:rPr>
          <w:sz w:val="28"/>
          <w:szCs w:val="28"/>
          <w:lang w:val="ro-RO"/>
        </w:rPr>
        <w:t xml:space="preserve"> – pentru  elevii claselor I - IV; </w:t>
      </w:r>
    </w:p>
    <w:p w:rsidR="00EF6DE5" w:rsidRPr="00517270" w:rsidRDefault="00EF6DE5" w:rsidP="0019541A">
      <w:pPr>
        <w:ind w:firstLine="567"/>
        <w:jc w:val="both"/>
        <w:rPr>
          <w:sz w:val="28"/>
          <w:szCs w:val="28"/>
          <w:lang w:val="ro-RO"/>
        </w:rPr>
      </w:pPr>
      <w:r w:rsidRPr="00517270">
        <w:rPr>
          <w:b/>
          <w:bCs/>
          <w:sz w:val="28"/>
          <w:szCs w:val="28"/>
          <w:lang w:val="ro-RO"/>
        </w:rPr>
        <w:t>1,00</w:t>
      </w:r>
      <w:r w:rsidRPr="00517270">
        <w:rPr>
          <w:sz w:val="28"/>
          <w:szCs w:val="28"/>
          <w:lang w:val="ro-RO"/>
        </w:rPr>
        <w:t xml:space="preserve"> – pentru  elevii claselor V - IX; </w:t>
      </w:r>
    </w:p>
    <w:p w:rsidR="00EF6DE5" w:rsidRPr="00375542" w:rsidRDefault="00EF6DE5" w:rsidP="0019541A">
      <w:pPr>
        <w:ind w:firstLine="567"/>
        <w:jc w:val="both"/>
        <w:rPr>
          <w:sz w:val="28"/>
          <w:szCs w:val="28"/>
          <w:lang w:val="ro-RO"/>
        </w:rPr>
      </w:pPr>
      <w:r w:rsidRPr="00375542">
        <w:rPr>
          <w:b/>
          <w:bCs/>
          <w:sz w:val="28"/>
          <w:szCs w:val="28"/>
          <w:lang w:val="ro-RO"/>
        </w:rPr>
        <w:t>1,22</w:t>
      </w:r>
      <w:r w:rsidRPr="00375542">
        <w:rPr>
          <w:sz w:val="28"/>
          <w:szCs w:val="28"/>
          <w:lang w:val="ro-RO"/>
        </w:rPr>
        <w:t xml:space="preserve"> – pentru  elevii claselor X -XII. </w:t>
      </w:r>
    </w:p>
    <w:p w:rsidR="00EF6DE5" w:rsidRPr="008E1EE9" w:rsidRDefault="00EF6DE5" w:rsidP="0019541A">
      <w:pPr>
        <w:ind w:firstLine="540"/>
        <w:rPr>
          <w:sz w:val="28"/>
          <w:szCs w:val="28"/>
          <w:lang w:val="ro-RO"/>
        </w:rPr>
      </w:pPr>
    </w:p>
    <w:p w:rsidR="00EF6DE5" w:rsidRPr="008E1EE9" w:rsidRDefault="00EF6DE5" w:rsidP="0019541A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4. </w:t>
      </w:r>
      <w:r w:rsidRPr="008E1EE9">
        <w:rPr>
          <w:sz w:val="28"/>
          <w:szCs w:val="28"/>
          <w:lang w:val="ro-RO"/>
        </w:rPr>
        <w:t>Diferenţa dintre mijloacele financiare alocate instituţiei şcolare pe bază de formulă este acoperită</w:t>
      </w:r>
      <w:r>
        <w:rPr>
          <w:sz w:val="28"/>
          <w:szCs w:val="28"/>
          <w:lang w:val="ro-RO"/>
        </w:rPr>
        <w:t>,</w:t>
      </w:r>
      <w:r w:rsidRPr="008E1EE9">
        <w:rPr>
          <w:sz w:val="28"/>
          <w:szCs w:val="28"/>
          <w:lang w:val="ro-RO"/>
        </w:rPr>
        <w:t xml:space="preserve"> în măsura posibilităților</w:t>
      </w:r>
      <w:r>
        <w:rPr>
          <w:sz w:val="28"/>
          <w:szCs w:val="28"/>
          <w:lang w:val="ro-RO"/>
        </w:rPr>
        <w:t>,</w:t>
      </w:r>
      <w:r w:rsidRPr="008E1EE9">
        <w:rPr>
          <w:sz w:val="28"/>
          <w:szCs w:val="28"/>
          <w:lang w:val="ro-RO"/>
        </w:rPr>
        <w:t xml:space="preserve"> din contul mijloacelor componentei municipale şi din surse</w:t>
      </w:r>
      <w:r>
        <w:rPr>
          <w:sz w:val="28"/>
          <w:szCs w:val="28"/>
          <w:lang w:val="ro-RO"/>
        </w:rPr>
        <w:t>le</w:t>
      </w:r>
      <w:r w:rsidRPr="008E1EE9">
        <w:rPr>
          <w:sz w:val="28"/>
          <w:szCs w:val="28"/>
          <w:lang w:val="ro-RO"/>
        </w:rPr>
        <w:t xml:space="preserve"> acumulate pe  parcursul anului respectiv  </w:t>
      </w:r>
      <w:r>
        <w:rPr>
          <w:sz w:val="28"/>
          <w:szCs w:val="28"/>
          <w:lang w:val="ro-RO"/>
        </w:rPr>
        <w:t>în bugetul</w:t>
      </w:r>
      <w:r w:rsidRPr="008E1EE9">
        <w:rPr>
          <w:sz w:val="28"/>
          <w:szCs w:val="28"/>
          <w:lang w:val="ro-RO"/>
        </w:rPr>
        <w:t xml:space="preserve"> municipal</w:t>
      </w:r>
      <w:r>
        <w:rPr>
          <w:sz w:val="28"/>
          <w:szCs w:val="28"/>
          <w:lang w:val="ro-RO"/>
        </w:rPr>
        <w:t>,</w:t>
      </w:r>
      <w:r w:rsidRPr="008E1EE9">
        <w:rPr>
          <w:sz w:val="28"/>
          <w:szCs w:val="28"/>
          <w:lang w:val="ro-RO"/>
        </w:rPr>
        <w:t xml:space="preserve"> în baza Programului de susținere a instituțiilor cu sold negativ, elaborat pentru fiecare instituție, cu</w:t>
      </w:r>
      <w:r>
        <w:rPr>
          <w:sz w:val="28"/>
          <w:szCs w:val="28"/>
          <w:lang w:val="ro-RO"/>
        </w:rPr>
        <w:t xml:space="preserve"> formularea</w:t>
      </w:r>
      <w:r w:rsidRPr="008E1EE9">
        <w:rPr>
          <w:sz w:val="28"/>
          <w:szCs w:val="28"/>
          <w:lang w:val="ro-RO"/>
        </w:rPr>
        <w:t xml:space="preserve"> propuneri</w:t>
      </w:r>
      <w:r>
        <w:rPr>
          <w:sz w:val="28"/>
          <w:szCs w:val="28"/>
          <w:lang w:val="ro-RO"/>
        </w:rPr>
        <w:t>lor</w:t>
      </w:r>
      <w:r w:rsidRPr="008E1EE9">
        <w:rPr>
          <w:sz w:val="28"/>
          <w:szCs w:val="28"/>
          <w:lang w:val="ro-RO"/>
        </w:rPr>
        <w:t xml:space="preserve"> de eficientizare și optimizare a cheltu</w:t>
      </w:r>
      <w:r>
        <w:rPr>
          <w:sz w:val="28"/>
          <w:szCs w:val="28"/>
          <w:lang w:val="ro-RO"/>
        </w:rPr>
        <w:t>ielilor pe parcursul anului 2016</w:t>
      </w:r>
      <w:r w:rsidRPr="008E1EE9">
        <w:rPr>
          <w:sz w:val="28"/>
          <w:szCs w:val="28"/>
          <w:lang w:val="ro-RO"/>
        </w:rPr>
        <w:t>,  prin dispoziția primarului gene</w:t>
      </w:r>
      <w:r>
        <w:rPr>
          <w:sz w:val="28"/>
          <w:szCs w:val="28"/>
          <w:lang w:val="ro-RO"/>
        </w:rPr>
        <w:t>ral al municipiului Chișinău, și</w:t>
      </w:r>
      <w:r w:rsidRPr="008E1EE9">
        <w:rPr>
          <w:sz w:val="28"/>
          <w:szCs w:val="28"/>
          <w:lang w:val="ro-RO"/>
        </w:rPr>
        <w:t xml:space="preserve"> aprobarea ulterioară</w:t>
      </w:r>
      <w:r>
        <w:rPr>
          <w:sz w:val="28"/>
          <w:szCs w:val="28"/>
          <w:lang w:val="ro-RO"/>
        </w:rPr>
        <w:t xml:space="preserve"> a acestora</w:t>
      </w:r>
      <w:r w:rsidRPr="008E1EE9">
        <w:rPr>
          <w:sz w:val="28"/>
          <w:szCs w:val="28"/>
          <w:lang w:val="ro-RO"/>
        </w:rPr>
        <w:t xml:space="preserve"> de către Consiliul municipal Chișinău.</w:t>
      </w:r>
    </w:p>
    <w:p w:rsidR="00EF6DE5" w:rsidRDefault="00EF6DE5" w:rsidP="0019541A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5. </w:t>
      </w:r>
      <w:r w:rsidRPr="008E1EE9">
        <w:rPr>
          <w:sz w:val="28"/>
          <w:szCs w:val="28"/>
          <w:lang w:val="ro-RO"/>
        </w:rPr>
        <w:t>Formula se va extinde  asupra componentei de bază a bugetului și va cuprinde</w:t>
      </w:r>
      <w:r>
        <w:rPr>
          <w:sz w:val="28"/>
          <w:szCs w:val="28"/>
          <w:lang w:val="ro-RO"/>
        </w:rPr>
        <w:t>:</w:t>
      </w:r>
    </w:p>
    <w:p w:rsidR="00EF6DE5" w:rsidRDefault="00EF6DE5" w:rsidP="0019541A">
      <w:pPr>
        <w:ind w:firstLine="540"/>
        <w:jc w:val="both"/>
        <w:rPr>
          <w:b/>
          <w:bCs/>
          <w:sz w:val="28"/>
          <w:szCs w:val="28"/>
          <w:lang w:val="ro-RO"/>
        </w:rPr>
      </w:pPr>
      <w:r w:rsidRPr="00F17BD6">
        <w:rPr>
          <w:sz w:val="28"/>
          <w:szCs w:val="28"/>
          <w:lang w:val="ro-RO"/>
        </w:rPr>
        <w:t>5.1</w:t>
      </w:r>
      <w:r w:rsidRPr="008E1EE9">
        <w:rPr>
          <w:sz w:val="28"/>
          <w:szCs w:val="28"/>
          <w:lang w:val="ro-RO"/>
        </w:rPr>
        <w:t xml:space="preserve"> cheltuieli</w:t>
      </w:r>
      <w:r>
        <w:rPr>
          <w:sz w:val="28"/>
          <w:szCs w:val="28"/>
          <w:lang w:val="ro-RO"/>
        </w:rPr>
        <w:t>le</w:t>
      </w:r>
      <w:r w:rsidRPr="008E1EE9">
        <w:rPr>
          <w:sz w:val="28"/>
          <w:szCs w:val="28"/>
          <w:lang w:val="ro-RO"/>
        </w:rPr>
        <w:t xml:space="preserve"> curente,</w:t>
      </w:r>
      <w:r w:rsidRPr="008E1EE9">
        <w:rPr>
          <w:b/>
          <w:bCs/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inclusiv pentru serviciile de educație incluzivă, cu excepția c</w:t>
      </w:r>
      <w:r>
        <w:rPr>
          <w:sz w:val="28"/>
          <w:szCs w:val="28"/>
          <w:lang w:val="ro-RO"/>
        </w:rPr>
        <w:t xml:space="preserve">heltuielilor pentru alimentație și </w:t>
      </w:r>
      <w:r w:rsidRPr="008E1EE9">
        <w:rPr>
          <w:sz w:val="28"/>
          <w:szCs w:val="28"/>
          <w:lang w:val="ro-RO"/>
        </w:rPr>
        <w:t>activitatea grupelor de pregătire obligatorie a copiilor pentru școală</w:t>
      </w:r>
      <w:r>
        <w:rPr>
          <w:b/>
          <w:bCs/>
          <w:sz w:val="28"/>
          <w:szCs w:val="28"/>
          <w:lang w:val="ro-RO"/>
        </w:rPr>
        <w:t>;</w:t>
      </w:r>
    </w:p>
    <w:p w:rsidR="00EF6DE5" w:rsidRPr="008E1EE9" w:rsidRDefault="00EF6DE5" w:rsidP="0019541A">
      <w:pPr>
        <w:ind w:firstLine="540"/>
        <w:jc w:val="both"/>
        <w:rPr>
          <w:sz w:val="28"/>
          <w:szCs w:val="28"/>
          <w:lang w:val="ro-RO"/>
        </w:rPr>
      </w:pPr>
      <w:r w:rsidRPr="00F17BD6">
        <w:rPr>
          <w:sz w:val="28"/>
          <w:szCs w:val="28"/>
          <w:lang w:val="ro-RO"/>
        </w:rPr>
        <w:t>5.2</w:t>
      </w:r>
      <w:r w:rsidRPr="008E1EE9">
        <w:rPr>
          <w:b/>
          <w:bCs/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cheltuielile pentru  alimentația elevilor ca parte componentă a cheltuielilor curente, care se calculează separat după metodologia stabilită  și se include în volumul de cheltuieli pentru întreținerea instituției de învățământ primar și secundar general.</w:t>
      </w:r>
    </w:p>
    <w:p w:rsidR="00EF6DE5" w:rsidRDefault="00EF6DE5" w:rsidP="0019541A">
      <w:pPr>
        <w:ind w:firstLine="540"/>
        <w:jc w:val="center"/>
        <w:rPr>
          <w:sz w:val="28"/>
          <w:szCs w:val="28"/>
          <w:lang w:val="ro-RO"/>
        </w:rPr>
      </w:pPr>
    </w:p>
    <w:p w:rsidR="00EF6DE5" w:rsidRPr="008E1EE9" w:rsidRDefault="00EF6DE5" w:rsidP="0019541A">
      <w:pPr>
        <w:ind w:firstLine="540"/>
        <w:jc w:val="center"/>
        <w:rPr>
          <w:sz w:val="28"/>
          <w:szCs w:val="28"/>
          <w:lang w:val="ro-RO"/>
        </w:rPr>
      </w:pPr>
    </w:p>
    <w:p w:rsidR="00EF6DE5" w:rsidRPr="00517270" w:rsidRDefault="00EF6DE5" w:rsidP="007B6B4B">
      <w:pPr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  <w:lang w:val="ro-RO"/>
        </w:rPr>
      </w:pPr>
      <w:r w:rsidRPr="00517270">
        <w:rPr>
          <w:b/>
          <w:bCs/>
          <w:color w:val="000000"/>
          <w:sz w:val="28"/>
          <w:szCs w:val="28"/>
          <w:lang w:val="ro-RO"/>
        </w:rPr>
        <w:t>Aprobarea alocaţiilor pentru instituţiile </w:t>
      </w:r>
      <w:r w:rsidRPr="00517270">
        <w:rPr>
          <w:b/>
          <w:bCs/>
          <w:color w:val="000000"/>
          <w:sz w:val="28"/>
          <w:szCs w:val="28"/>
          <w:lang w:val="ro-RO"/>
        </w:rPr>
        <w:br/>
        <w:t xml:space="preserve">de învăţământ </w:t>
      </w:r>
      <w:r w:rsidRPr="003F38E5">
        <w:rPr>
          <w:b/>
          <w:bCs/>
          <w:color w:val="000000"/>
          <w:sz w:val="28"/>
          <w:szCs w:val="28"/>
          <w:lang w:val="ro-RO"/>
        </w:rPr>
        <w:t>și autonomia școlară a instituțiilor de învățăm</w:t>
      </w:r>
      <w:r>
        <w:rPr>
          <w:b/>
          <w:bCs/>
          <w:color w:val="000000"/>
          <w:sz w:val="28"/>
          <w:szCs w:val="28"/>
          <w:lang w:val="ro-RO"/>
        </w:rPr>
        <w:t>â</w:t>
      </w:r>
      <w:r w:rsidRPr="003F38E5">
        <w:rPr>
          <w:b/>
          <w:bCs/>
          <w:color w:val="000000"/>
          <w:sz w:val="28"/>
          <w:szCs w:val="28"/>
          <w:lang w:val="ro-RO"/>
        </w:rPr>
        <w:t>nt</w:t>
      </w:r>
      <w:r w:rsidRPr="00517270">
        <w:rPr>
          <w:b/>
          <w:bCs/>
          <w:color w:val="000000"/>
          <w:sz w:val="28"/>
          <w:szCs w:val="28"/>
          <w:lang w:val="ro-RO"/>
        </w:rPr>
        <w:t xml:space="preserve"> </w:t>
      </w:r>
    </w:p>
    <w:p w:rsidR="00EF6DE5" w:rsidRPr="00517270" w:rsidRDefault="00EF6DE5" w:rsidP="0019541A">
      <w:pPr>
        <w:ind w:left="870"/>
        <w:rPr>
          <w:color w:val="000000"/>
          <w:sz w:val="28"/>
          <w:szCs w:val="28"/>
          <w:lang w:val="ro-RO"/>
        </w:rPr>
      </w:pPr>
    </w:p>
    <w:p w:rsidR="00EF6DE5" w:rsidRPr="00517270" w:rsidRDefault="00EF6DE5" w:rsidP="0019541A">
      <w:pPr>
        <w:spacing w:after="120"/>
        <w:ind w:firstLine="510"/>
        <w:rPr>
          <w:color w:val="000000"/>
          <w:sz w:val="28"/>
          <w:szCs w:val="28"/>
          <w:lang w:val="ro-RO"/>
        </w:rPr>
      </w:pPr>
      <w:r w:rsidRPr="00517270">
        <w:rPr>
          <w:color w:val="000000"/>
          <w:sz w:val="28"/>
          <w:szCs w:val="28"/>
          <w:lang w:val="ro-RO"/>
        </w:rPr>
        <w:t xml:space="preserve">   6.  Volumul alocaţiilor pentru fiecare instituţie de învăţământ, calculate în bază de formulă, se aprobă anual de către Consiliul municipal Chișinău. </w:t>
      </w:r>
      <w:r w:rsidRPr="00517270">
        <w:rPr>
          <w:color w:val="000000"/>
          <w:sz w:val="28"/>
          <w:szCs w:val="28"/>
          <w:lang w:val="ro-RO"/>
        </w:rPr>
        <w:br/>
        <w:t>   </w:t>
      </w:r>
      <w:r w:rsidRPr="00517270">
        <w:rPr>
          <w:color w:val="000000"/>
          <w:sz w:val="28"/>
          <w:szCs w:val="28"/>
          <w:lang w:val="ro-RO"/>
        </w:rPr>
        <w:tab/>
        <w:t>7.  Suma alocaţiilor pentru şcolile primare-grădiniţ</w:t>
      </w:r>
      <w:r>
        <w:rPr>
          <w:color w:val="000000"/>
          <w:sz w:val="28"/>
          <w:szCs w:val="28"/>
          <w:lang w:val="ro-RO"/>
        </w:rPr>
        <w:t xml:space="preserve">ă </w:t>
      </w:r>
      <w:r w:rsidRPr="00517270">
        <w:rPr>
          <w:color w:val="000000"/>
          <w:sz w:val="28"/>
          <w:szCs w:val="28"/>
          <w:lang w:val="ro-RO"/>
        </w:rPr>
        <w:t xml:space="preserve"> este formată din două componente:</w:t>
      </w:r>
      <w:r w:rsidRPr="00517270">
        <w:rPr>
          <w:color w:val="000000"/>
          <w:sz w:val="28"/>
          <w:szCs w:val="28"/>
          <w:lang w:val="ro-RO"/>
        </w:rPr>
        <w:br/>
        <w:t>           7.1  pentru elevii claselor I-IV – conform formulei, ţinându-se cont de numărul de „elevi ponderaţi”;</w:t>
      </w:r>
      <w:r w:rsidRPr="00517270">
        <w:rPr>
          <w:color w:val="000000"/>
          <w:sz w:val="28"/>
          <w:szCs w:val="28"/>
          <w:lang w:val="ro-RO"/>
        </w:rPr>
        <w:br/>
        <w:t xml:space="preserve">           7.2  pentru copiii  din grupele de grădiniţă – în baza actelor normative în vigoare.</w:t>
      </w:r>
    </w:p>
    <w:p w:rsidR="00EF6DE5" w:rsidRPr="00517270" w:rsidRDefault="00EF6DE5" w:rsidP="0019541A">
      <w:pPr>
        <w:spacing w:after="120"/>
        <w:ind w:firstLine="510"/>
        <w:rPr>
          <w:color w:val="000000"/>
          <w:sz w:val="28"/>
          <w:szCs w:val="28"/>
          <w:lang w:val="ro-RO"/>
        </w:rPr>
      </w:pPr>
      <w:r w:rsidRPr="00517270">
        <w:rPr>
          <w:color w:val="000000"/>
          <w:sz w:val="28"/>
          <w:szCs w:val="28"/>
          <w:lang w:val="ro-RO"/>
        </w:rPr>
        <w:t>  8.  Conducătorul instituţiei de învăţământ este executor de buget, împuternicit cu dreptul de a efectua cheltuieli de la buget în limitele alocaţiilor aprobate.</w:t>
      </w:r>
      <w:r w:rsidRPr="00517270">
        <w:rPr>
          <w:color w:val="000000"/>
          <w:sz w:val="28"/>
          <w:szCs w:val="28"/>
          <w:lang w:val="ro-RO"/>
        </w:rPr>
        <w:br/>
        <w:t>   </w:t>
      </w:r>
      <w:r w:rsidRPr="00517270">
        <w:rPr>
          <w:color w:val="000000"/>
          <w:sz w:val="28"/>
          <w:szCs w:val="28"/>
          <w:lang w:val="ro-RO"/>
        </w:rPr>
        <w:tab/>
        <w:t>9.  Instituţiile de învăţământ au următoarele competenţe şi responsabilităţi:</w:t>
      </w:r>
      <w:r w:rsidRPr="00517270">
        <w:rPr>
          <w:color w:val="000000"/>
          <w:sz w:val="28"/>
          <w:szCs w:val="28"/>
          <w:lang w:val="ro-RO"/>
        </w:rPr>
        <w:br/>
        <w:t xml:space="preserve">          9.1    elaborează şi prezintă propuneri privind alocațiile bugetare necesare, conform termenelor şi cerinţelor stabilite;</w:t>
      </w:r>
    </w:p>
    <w:p w:rsidR="00EF6DE5" w:rsidRPr="00517270" w:rsidRDefault="00EF6DE5" w:rsidP="0019541A">
      <w:pPr>
        <w:spacing w:after="120"/>
        <w:rPr>
          <w:color w:val="000000"/>
          <w:sz w:val="28"/>
          <w:szCs w:val="28"/>
          <w:lang w:val="ro-RO"/>
        </w:rPr>
      </w:pPr>
      <w:r w:rsidRPr="00517270">
        <w:rPr>
          <w:color w:val="000000"/>
          <w:sz w:val="28"/>
          <w:szCs w:val="28"/>
          <w:lang w:val="ro-RO"/>
        </w:rPr>
        <w:t xml:space="preserve">          9.2    repartizează limitele de alocaţii bugetare conform clasificației  bugetare;</w:t>
      </w:r>
      <w:r w:rsidRPr="00517270">
        <w:rPr>
          <w:color w:val="000000"/>
          <w:sz w:val="28"/>
          <w:szCs w:val="28"/>
          <w:lang w:val="ro-RO"/>
        </w:rPr>
        <w:br/>
        <w:t xml:space="preserve">          9.3    îşi asumă angajamente bugetare şi efectuează cheltuieli în limitele alocaţiilor bugetare aprobate şi în scopurile  legate de activitatea instituţiilor de învăţământ.</w:t>
      </w:r>
      <w:r w:rsidRPr="00517270">
        <w:rPr>
          <w:color w:val="000000"/>
          <w:sz w:val="28"/>
          <w:szCs w:val="28"/>
          <w:lang w:val="ro-RO"/>
        </w:rPr>
        <w:br/>
      </w:r>
    </w:p>
    <w:p w:rsidR="00EF6DE5" w:rsidRPr="00517270" w:rsidRDefault="00EF6DE5" w:rsidP="0019541A">
      <w:pPr>
        <w:spacing w:after="120"/>
        <w:rPr>
          <w:color w:val="000000"/>
          <w:sz w:val="28"/>
          <w:szCs w:val="28"/>
          <w:lang w:val="ro-RO"/>
        </w:rPr>
      </w:pPr>
    </w:p>
    <w:p w:rsidR="00EF6DE5" w:rsidRPr="0012265F" w:rsidRDefault="00EF6DE5" w:rsidP="0019541A">
      <w:pPr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  <w:lang w:val="en-US"/>
        </w:rPr>
      </w:pPr>
      <w:r w:rsidRPr="0012265F">
        <w:rPr>
          <w:b/>
          <w:bCs/>
          <w:color w:val="000000"/>
          <w:sz w:val="28"/>
          <w:szCs w:val="28"/>
          <w:lang w:val="en-US"/>
        </w:rPr>
        <w:t>Rectificarea, executarea și raportarea</w:t>
      </w:r>
    </w:p>
    <w:p w:rsidR="00EF6DE5" w:rsidRPr="0012265F" w:rsidRDefault="00EF6DE5" w:rsidP="0019541A">
      <w:pPr>
        <w:ind w:left="720"/>
        <w:jc w:val="center"/>
        <w:rPr>
          <w:b/>
          <w:bCs/>
          <w:color w:val="000000"/>
          <w:sz w:val="28"/>
          <w:szCs w:val="28"/>
          <w:lang w:val="en-US"/>
        </w:rPr>
      </w:pPr>
      <w:r w:rsidRPr="0012265F">
        <w:rPr>
          <w:b/>
          <w:bCs/>
          <w:color w:val="000000"/>
          <w:sz w:val="28"/>
          <w:szCs w:val="28"/>
          <w:lang w:val="en-US"/>
        </w:rPr>
        <w:t>bugetului aprobat pentru educaţie</w:t>
      </w:r>
    </w:p>
    <w:p w:rsidR="00EF6DE5" w:rsidRDefault="00EF6DE5" w:rsidP="006454B5">
      <w:pPr>
        <w:ind w:left="720"/>
        <w:rPr>
          <w:b/>
          <w:bCs/>
          <w:color w:val="000000"/>
          <w:sz w:val="28"/>
          <w:szCs w:val="28"/>
          <w:lang w:val="en-US"/>
        </w:rPr>
      </w:pPr>
    </w:p>
    <w:p w:rsidR="00EF6DE5" w:rsidRDefault="00EF6DE5" w:rsidP="00B10737">
      <w:pPr>
        <w:ind w:firstLine="708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10.  </w:t>
      </w:r>
      <w:r w:rsidRPr="008E1EE9">
        <w:rPr>
          <w:color w:val="000000"/>
          <w:sz w:val="28"/>
          <w:szCs w:val="28"/>
          <w:lang w:val="en-US"/>
        </w:rPr>
        <w:t xml:space="preserve">Rectificarea bugetului </w:t>
      </w:r>
      <w:r>
        <w:rPr>
          <w:color w:val="000000"/>
          <w:sz w:val="28"/>
          <w:szCs w:val="28"/>
          <w:lang w:val="en-US"/>
        </w:rPr>
        <w:t xml:space="preserve"> ce vizează domeniul </w:t>
      </w:r>
      <w:r w:rsidRPr="008E1EE9">
        <w:rPr>
          <w:color w:val="000000"/>
          <w:sz w:val="28"/>
          <w:szCs w:val="28"/>
          <w:lang w:val="en-US"/>
        </w:rPr>
        <w:t>educaţie</w:t>
      </w:r>
      <w:r>
        <w:rPr>
          <w:color w:val="000000"/>
          <w:sz w:val="28"/>
          <w:szCs w:val="28"/>
          <w:lang w:val="en-US"/>
        </w:rPr>
        <w:t>i,  aprobat de</w:t>
      </w:r>
      <w:r w:rsidRPr="008E1EE9">
        <w:rPr>
          <w:color w:val="000000"/>
          <w:sz w:val="28"/>
          <w:szCs w:val="28"/>
          <w:lang w:val="en-US"/>
        </w:rPr>
        <w:t xml:space="preserve"> Consiliului municipal Chișinău</w:t>
      </w:r>
      <w:r>
        <w:rPr>
          <w:color w:val="000000"/>
          <w:sz w:val="28"/>
          <w:szCs w:val="28"/>
          <w:lang w:val="en-US"/>
        </w:rPr>
        <w:t>,</w:t>
      </w:r>
      <w:r w:rsidRPr="008E1EE9">
        <w:rPr>
          <w:color w:val="000000"/>
          <w:sz w:val="28"/>
          <w:szCs w:val="28"/>
          <w:lang w:val="en-US"/>
        </w:rPr>
        <w:t xml:space="preserve"> se realize</w:t>
      </w:r>
      <w:r>
        <w:rPr>
          <w:color w:val="000000"/>
          <w:sz w:val="28"/>
          <w:szCs w:val="28"/>
          <w:lang w:val="en-US"/>
        </w:rPr>
        <w:t>ază în următoarele situaţii:</w:t>
      </w:r>
    </w:p>
    <w:p w:rsidR="00EF6DE5" w:rsidRPr="008E1EE9" w:rsidRDefault="00EF6DE5" w:rsidP="00B10737">
      <w:pPr>
        <w:rPr>
          <w:color w:val="000000"/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ab/>
      </w:r>
      <w:r w:rsidRPr="00237008">
        <w:rPr>
          <w:color w:val="000000"/>
          <w:sz w:val="28"/>
          <w:szCs w:val="28"/>
          <w:lang w:val="en-US"/>
        </w:rPr>
        <w:t>10.1</w:t>
      </w:r>
      <w:r w:rsidRPr="008E1EE9">
        <w:rPr>
          <w:color w:val="000000"/>
          <w:sz w:val="28"/>
          <w:szCs w:val="28"/>
          <w:lang w:val="en-US"/>
        </w:rPr>
        <w:t xml:space="preserve">   modificarea plafoanelor de cheltuieli, estimate de Ministerul Finanţelor, conform prevederilor  legislației în vigoare;</w:t>
      </w:r>
      <w:r w:rsidRPr="008E1EE9">
        <w:rPr>
          <w:color w:val="000000"/>
          <w:sz w:val="28"/>
          <w:szCs w:val="28"/>
          <w:lang w:val="en-US"/>
        </w:rPr>
        <w:br/>
        <w:t> </w:t>
      </w:r>
      <w:r>
        <w:rPr>
          <w:color w:val="000000"/>
          <w:sz w:val="28"/>
          <w:szCs w:val="28"/>
          <w:lang w:val="en-US"/>
        </w:rPr>
        <w:tab/>
      </w:r>
      <w:r w:rsidRPr="00237008">
        <w:rPr>
          <w:color w:val="000000"/>
          <w:sz w:val="28"/>
          <w:szCs w:val="28"/>
          <w:lang w:val="en-US"/>
        </w:rPr>
        <w:t>10.2   lichidarea instituţiei de învăţământ;</w:t>
      </w:r>
      <w:r w:rsidRPr="00237008">
        <w:rPr>
          <w:color w:val="000000"/>
          <w:sz w:val="28"/>
          <w:szCs w:val="28"/>
          <w:lang w:val="en-US"/>
        </w:rPr>
        <w:br/>
        <w:t> </w:t>
      </w:r>
      <w:r w:rsidRPr="00237008">
        <w:rPr>
          <w:color w:val="000000"/>
          <w:sz w:val="28"/>
          <w:szCs w:val="28"/>
          <w:lang w:val="en-US"/>
        </w:rPr>
        <w:tab/>
        <w:t>10.3</w:t>
      </w:r>
      <w:r w:rsidRPr="008E1EE9">
        <w:rPr>
          <w:color w:val="000000"/>
          <w:sz w:val="28"/>
          <w:szCs w:val="28"/>
          <w:lang w:val="en-US"/>
        </w:rPr>
        <w:t xml:space="preserve">   schimbarea numărului</w:t>
      </w:r>
      <w:r>
        <w:rPr>
          <w:color w:val="000000"/>
          <w:sz w:val="28"/>
          <w:szCs w:val="28"/>
          <w:lang w:val="en-US"/>
        </w:rPr>
        <w:t xml:space="preserve"> de elevi ai instituției  cu 5 la sută  mai mult, ca urmare a transferurilor elevilor dintr-o instituție în alta, în cazul modificării numărului de clase.</w:t>
      </w:r>
      <w:r w:rsidRPr="008E1EE9">
        <w:rPr>
          <w:color w:val="000000"/>
          <w:sz w:val="28"/>
          <w:szCs w:val="28"/>
          <w:lang w:val="en-US"/>
        </w:rPr>
        <w:t> </w:t>
      </w:r>
    </w:p>
    <w:p w:rsidR="00EF6DE5" w:rsidRPr="008E1EE9" w:rsidRDefault="00EF6DE5" w:rsidP="00B10737">
      <w:pPr>
        <w:ind w:firstLine="360"/>
        <w:rPr>
          <w:color w:val="000000"/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  </w:t>
      </w: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11.</w:t>
      </w:r>
      <w:r w:rsidRPr="008E1EE9">
        <w:rPr>
          <w:color w:val="000000"/>
          <w:sz w:val="28"/>
          <w:szCs w:val="28"/>
          <w:lang w:val="en-US"/>
        </w:rPr>
        <w:t xml:space="preserve">  </w:t>
      </w:r>
      <w:r>
        <w:rPr>
          <w:color w:val="000000"/>
          <w:sz w:val="28"/>
          <w:szCs w:val="28"/>
          <w:lang w:val="en-US"/>
        </w:rPr>
        <w:t>Rectificările în bugetele aprobate ale instituțiilor</w:t>
      </w:r>
      <w:r w:rsidRPr="008E1EE9">
        <w:rPr>
          <w:color w:val="000000"/>
          <w:sz w:val="28"/>
          <w:szCs w:val="28"/>
          <w:lang w:val="en-US"/>
        </w:rPr>
        <w:t xml:space="preserve"> de învăţământ se efectuează în baza deciziei Consiliului municipal Chișinău, oper</w:t>
      </w:r>
      <w:r>
        <w:rPr>
          <w:color w:val="000000"/>
          <w:sz w:val="28"/>
          <w:szCs w:val="28"/>
          <w:lang w:val="en-US"/>
        </w:rPr>
        <w:t>â</w:t>
      </w:r>
      <w:r w:rsidRPr="008E1EE9">
        <w:rPr>
          <w:color w:val="000000"/>
          <w:sz w:val="28"/>
          <w:szCs w:val="28"/>
          <w:lang w:val="en-US"/>
        </w:rPr>
        <w:t>ndu-se modificări de</w:t>
      </w:r>
      <w:r>
        <w:rPr>
          <w:color w:val="000000"/>
          <w:sz w:val="28"/>
          <w:szCs w:val="28"/>
          <w:lang w:val="en-US"/>
        </w:rPr>
        <w:t xml:space="preserve"> </w:t>
      </w:r>
      <w:r w:rsidRPr="008E1EE9">
        <w:rPr>
          <w:color w:val="000000"/>
          <w:sz w:val="28"/>
          <w:szCs w:val="28"/>
          <w:lang w:val="en-US"/>
        </w:rPr>
        <w:t>majorare</w:t>
      </w:r>
      <w:r>
        <w:rPr>
          <w:color w:val="000000"/>
          <w:sz w:val="28"/>
          <w:szCs w:val="28"/>
          <w:lang w:val="en-US"/>
        </w:rPr>
        <w:t xml:space="preserve"> </w:t>
      </w:r>
      <w:r w:rsidRPr="008E1EE9">
        <w:rPr>
          <w:color w:val="000000"/>
          <w:sz w:val="28"/>
          <w:szCs w:val="28"/>
          <w:lang w:val="en-US"/>
        </w:rPr>
        <w:t xml:space="preserve"> (+) sau micşorare (-)</w:t>
      </w:r>
      <w:r>
        <w:rPr>
          <w:color w:val="000000"/>
          <w:sz w:val="28"/>
          <w:szCs w:val="28"/>
          <w:lang w:val="en-US"/>
        </w:rPr>
        <w:t xml:space="preserve">  în bugetele instituțiilor vizate</w:t>
      </w:r>
      <w:r w:rsidRPr="008E1EE9">
        <w:rPr>
          <w:color w:val="000000"/>
          <w:sz w:val="28"/>
          <w:szCs w:val="28"/>
          <w:lang w:val="en-US"/>
        </w:rPr>
        <w:t>. </w:t>
      </w:r>
    </w:p>
    <w:p w:rsidR="00EF6DE5" w:rsidRPr="008E1EE9" w:rsidRDefault="00EF6DE5" w:rsidP="00B10737">
      <w:pPr>
        <w:rPr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      </w:t>
      </w:r>
      <w:r>
        <w:rPr>
          <w:color w:val="000000"/>
          <w:sz w:val="28"/>
          <w:szCs w:val="28"/>
          <w:lang w:val="en-US"/>
        </w:rPr>
        <w:t xml:space="preserve">      12.</w:t>
      </w:r>
      <w:r w:rsidRPr="008E1EE9">
        <w:rPr>
          <w:color w:val="000000"/>
          <w:sz w:val="28"/>
          <w:szCs w:val="28"/>
          <w:lang w:val="en-US"/>
        </w:rPr>
        <w:t xml:space="preserve">  </w:t>
      </w:r>
      <w:r>
        <w:rPr>
          <w:color w:val="000000"/>
          <w:sz w:val="28"/>
          <w:szCs w:val="28"/>
          <w:lang w:val="en-US"/>
        </w:rPr>
        <w:t xml:space="preserve">În ceea ce  privește executarea bugetului </w:t>
      </w:r>
      <w:r w:rsidRPr="008E1EE9">
        <w:rPr>
          <w:color w:val="000000"/>
          <w:sz w:val="28"/>
          <w:szCs w:val="28"/>
          <w:lang w:val="en-US"/>
        </w:rPr>
        <w:t xml:space="preserve"> instituţiilor de învăţământ</w:t>
      </w:r>
      <w:r>
        <w:rPr>
          <w:color w:val="000000"/>
          <w:sz w:val="28"/>
          <w:szCs w:val="28"/>
          <w:lang w:val="en-US"/>
        </w:rPr>
        <w:t>,</w:t>
      </w: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această chestiune  </w:t>
      </w:r>
      <w:r w:rsidRPr="008E1EE9">
        <w:rPr>
          <w:color w:val="000000"/>
          <w:sz w:val="28"/>
          <w:szCs w:val="28"/>
          <w:lang w:val="en-US"/>
        </w:rPr>
        <w:t>este reglementată de actele normative în vigoare.</w:t>
      </w:r>
      <w:r w:rsidRPr="008E1EE9">
        <w:rPr>
          <w:color w:val="000000"/>
          <w:sz w:val="28"/>
          <w:szCs w:val="28"/>
          <w:lang w:val="en-US"/>
        </w:rPr>
        <w:br/>
        <w:t>   </w:t>
      </w:r>
      <w:r>
        <w:rPr>
          <w:color w:val="000000"/>
          <w:sz w:val="28"/>
          <w:szCs w:val="28"/>
          <w:lang w:val="en-US"/>
        </w:rPr>
        <w:t xml:space="preserve">      </w:t>
      </w:r>
      <w:r w:rsidRPr="008E1EE9">
        <w:rPr>
          <w:color w:val="000000"/>
          <w:sz w:val="28"/>
          <w:szCs w:val="28"/>
          <w:lang w:val="en-US"/>
        </w:rPr>
        <w:t xml:space="preserve">   </w:t>
      </w:r>
      <w:r>
        <w:rPr>
          <w:color w:val="000000"/>
          <w:sz w:val="28"/>
          <w:szCs w:val="28"/>
          <w:lang w:val="en-US"/>
        </w:rPr>
        <w:t>13.</w:t>
      </w: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  </w:t>
      </w:r>
      <w:r w:rsidRPr="008E1EE9">
        <w:rPr>
          <w:color w:val="000000"/>
          <w:sz w:val="28"/>
          <w:szCs w:val="28"/>
          <w:lang w:val="en-US"/>
        </w:rPr>
        <w:t xml:space="preserve"> Soldurile băneşti înregistrate la data încheierii anului bugetar din transferurile categoriale se acumulează în componenta municipală  pentru utilizare în anul respectiv.</w:t>
      </w:r>
      <w:r w:rsidRPr="008E1EE9">
        <w:rPr>
          <w:color w:val="000000"/>
          <w:sz w:val="28"/>
          <w:szCs w:val="28"/>
          <w:lang w:val="en-US"/>
        </w:rPr>
        <w:br/>
        <w:t>  </w:t>
      </w:r>
      <w:r>
        <w:rPr>
          <w:color w:val="000000"/>
          <w:sz w:val="28"/>
          <w:szCs w:val="28"/>
          <w:lang w:val="en-US"/>
        </w:rPr>
        <w:t xml:space="preserve">     </w:t>
      </w:r>
      <w:r w:rsidRPr="008E1EE9">
        <w:rPr>
          <w:color w:val="000000"/>
          <w:sz w:val="28"/>
          <w:szCs w:val="28"/>
          <w:lang w:val="en-US"/>
        </w:rPr>
        <w:t xml:space="preserve">     </w:t>
      </w:r>
      <w:r>
        <w:rPr>
          <w:color w:val="000000"/>
          <w:sz w:val="28"/>
          <w:szCs w:val="28"/>
          <w:lang w:val="en-US"/>
        </w:rPr>
        <w:t xml:space="preserve">14. </w:t>
      </w:r>
      <w:r w:rsidRPr="008E1EE9">
        <w:rPr>
          <w:color w:val="000000"/>
          <w:sz w:val="28"/>
          <w:szCs w:val="28"/>
          <w:lang w:val="en-US"/>
        </w:rPr>
        <w:t xml:space="preserve">  Rapoartele financiare privind executarea bugetului instituţiilor de învăţământ se întocmesc conform prevederilor legislaţiei în vigoare și se prezintă în instanța superioară.</w:t>
      </w:r>
      <w:r w:rsidRPr="008E1EE9">
        <w:rPr>
          <w:color w:val="000000"/>
          <w:sz w:val="28"/>
          <w:szCs w:val="28"/>
          <w:lang w:val="en-US"/>
        </w:rPr>
        <w:br/>
      </w:r>
    </w:p>
    <w:p w:rsidR="00EF6DE5" w:rsidRDefault="00EF6DE5">
      <w:pPr>
        <w:rPr>
          <w:lang w:val="en-US"/>
        </w:rPr>
      </w:pPr>
    </w:p>
    <w:p w:rsidR="00EF6DE5" w:rsidRDefault="00EF6DE5">
      <w:pPr>
        <w:rPr>
          <w:lang w:val="en-US"/>
        </w:rPr>
      </w:pPr>
    </w:p>
    <w:p w:rsidR="00EF6DE5" w:rsidRPr="008E1EE9" w:rsidRDefault="00EF6DE5" w:rsidP="003F43D6">
      <w:pPr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>SECRETAR AL CONSILIULUI</w:t>
      </w:r>
    </w:p>
    <w:p w:rsidR="00EF6DE5" w:rsidRPr="008E1EE9" w:rsidRDefault="00EF6DE5" w:rsidP="003F43D6">
      <w:pPr>
        <w:ind w:firstLine="6120"/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 xml:space="preserve">        </w:t>
      </w:r>
    </w:p>
    <w:p w:rsidR="00EF6DE5" w:rsidRPr="0019541A" w:rsidRDefault="00EF6DE5" w:rsidP="003F43D6">
      <w:pPr>
        <w:jc w:val="right"/>
        <w:rPr>
          <w:lang w:val="en-US"/>
        </w:rPr>
      </w:pPr>
      <w:r w:rsidRPr="008E1EE9">
        <w:rPr>
          <w:sz w:val="28"/>
          <w:szCs w:val="28"/>
          <w:lang w:val="ro-RO"/>
        </w:rPr>
        <w:t xml:space="preserve">       Valeriu Didencu</w:t>
      </w:r>
    </w:p>
    <w:sectPr w:rsidR="00EF6DE5" w:rsidRPr="0019541A" w:rsidSect="00C36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1114"/>
    <w:multiLevelType w:val="hybridMultilevel"/>
    <w:tmpl w:val="76DE8716"/>
    <w:lvl w:ilvl="0" w:tplc="8A3ED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41A"/>
    <w:rsid w:val="00045012"/>
    <w:rsid w:val="00077C2B"/>
    <w:rsid w:val="00093216"/>
    <w:rsid w:val="000E6AEC"/>
    <w:rsid w:val="0012265F"/>
    <w:rsid w:val="0019541A"/>
    <w:rsid w:val="001B5AE9"/>
    <w:rsid w:val="002161AC"/>
    <w:rsid w:val="00237008"/>
    <w:rsid w:val="00353C5C"/>
    <w:rsid w:val="00370F4B"/>
    <w:rsid w:val="00375542"/>
    <w:rsid w:val="003918B9"/>
    <w:rsid w:val="00391D41"/>
    <w:rsid w:val="003C441A"/>
    <w:rsid w:val="003D39F9"/>
    <w:rsid w:val="003F38E5"/>
    <w:rsid w:val="003F43D6"/>
    <w:rsid w:val="00423398"/>
    <w:rsid w:val="004E674C"/>
    <w:rsid w:val="004F33B3"/>
    <w:rsid w:val="00517270"/>
    <w:rsid w:val="005418EE"/>
    <w:rsid w:val="005C2D85"/>
    <w:rsid w:val="00625328"/>
    <w:rsid w:val="006454B5"/>
    <w:rsid w:val="006C7C89"/>
    <w:rsid w:val="006F13C1"/>
    <w:rsid w:val="006F38AB"/>
    <w:rsid w:val="006F4058"/>
    <w:rsid w:val="00700FFF"/>
    <w:rsid w:val="00712ACA"/>
    <w:rsid w:val="00741258"/>
    <w:rsid w:val="00777070"/>
    <w:rsid w:val="007B6B4B"/>
    <w:rsid w:val="00854F6B"/>
    <w:rsid w:val="008A301E"/>
    <w:rsid w:val="008A4074"/>
    <w:rsid w:val="008E1EE9"/>
    <w:rsid w:val="00917E8F"/>
    <w:rsid w:val="00970833"/>
    <w:rsid w:val="00985D6B"/>
    <w:rsid w:val="00A90BF0"/>
    <w:rsid w:val="00B10737"/>
    <w:rsid w:val="00B10DE0"/>
    <w:rsid w:val="00C365EC"/>
    <w:rsid w:val="00CF3B49"/>
    <w:rsid w:val="00DC29D3"/>
    <w:rsid w:val="00E13322"/>
    <w:rsid w:val="00EF6D0D"/>
    <w:rsid w:val="00EF6DE5"/>
    <w:rsid w:val="00F10C47"/>
    <w:rsid w:val="00F17BD6"/>
    <w:rsid w:val="00FA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41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3</Pages>
  <Words>996</Words>
  <Characters>5683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ogrecu</dc:creator>
  <cp:keywords/>
  <dc:description/>
  <cp:lastModifiedBy>omocanu</cp:lastModifiedBy>
  <cp:revision>66</cp:revision>
  <cp:lastPrinted>2015-12-04T14:15:00Z</cp:lastPrinted>
  <dcterms:created xsi:type="dcterms:W3CDTF">2015-02-02T14:50:00Z</dcterms:created>
  <dcterms:modified xsi:type="dcterms:W3CDTF">2016-07-20T11:42:00Z</dcterms:modified>
</cp:coreProperties>
</file>