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1E" w:rsidRPr="0001791E" w:rsidRDefault="0001791E" w:rsidP="0001791E">
      <w:pPr>
        <w:widowControl w:val="0"/>
        <w:tabs>
          <w:tab w:val="left" w:pos="1276"/>
          <w:tab w:val="left" w:pos="3969"/>
          <w:tab w:val="left" w:pos="4111"/>
        </w:tabs>
        <w:spacing w:after="0"/>
        <w:jc w:val="center"/>
        <w:rPr>
          <w:rFonts w:ascii="Times New Roman" w:hAnsi="Times New Roman" w:cs="Times New Roman"/>
          <w:b/>
          <w:bCs/>
          <w:lang w:val="ro-RO"/>
        </w:rPr>
        <w:sectPr w:rsidR="0001791E" w:rsidRPr="0001791E" w:rsidSect="0001791E">
          <w:headerReference w:type="default" r:id="rId9"/>
          <w:type w:val="continuous"/>
          <w:pgSz w:w="12240" w:h="15840"/>
          <w:pgMar w:top="1134" w:right="850" w:bottom="1134" w:left="1701" w:header="708" w:footer="708" w:gutter="0"/>
          <w:cols w:space="708"/>
          <w:docGrid w:linePitch="360"/>
        </w:sectPr>
      </w:pPr>
      <w:bookmarkStart w:id="0" w:name="_GoBack"/>
      <w:bookmarkEnd w:id="0"/>
    </w:p>
    <w:p w:rsidR="0001791E" w:rsidRPr="0001791E" w:rsidRDefault="0001791E" w:rsidP="0001791E">
      <w:pPr>
        <w:widowControl w:val="0"/>
        <w:tabs>
          <w:tab w:val="left" w:pos="1276"/>
          <w:tab w:val="left" w:pos="3969"/>
          <w:tab w:val="left" w:pos="4111"/>
        </w:tabs>
        <w:spacing w:after="0"/>
        <w:jc w:val="center"/>
        <w:rPr>
          <w:rFonts w:ascii="Times New Roman" w:hAnsi="Times New Roman" w:cs="Times New Roman"/>
          <w:b/>
          <w:bCs/>
          <w:lang w:val="ro-RO"/>
        </w:rPr>
      </w:pPr>
      <w:r w:rsidRPr="0001791E">
        <w:rPr>
          <w:rFonts w:ascii="Times New Roman" w:hAnsi="Times New Roman" w:cs="Times New Roman"/>
          <w:b/>
          <w:bCs/>
          <w:lang w:val="ro-RO"/>
        </w:rPr>
        <w:lastRenderedPageBreak/>
        <w:t>INVITAŢIA DE OFERTĂ</w:t>
      </w:r>
    </w:p>
    <w:p w:rsidR="0001791E" w:rsidRPr="0001791E" w:rsidRDefault="0001791E" w:rsidP="0001791E">
      <w:pPr>
        <w:widowControl w:val="0"/>
        <w:tabs>
          <w:tab w:val="left" w:pos="426"/>
          <w:tab w:val="left" w:pos="1276"/>
          <w:tab w:val="left" w:pos="3969"/>
          <w:tab w:val="left" w:pos="4111"/>
        </w:tabs>
        <w:spacing w:after="0"/>
        <w:rPr>
          <w:rStyle w:val="CorptextCaracter"/>
          <w:rFonts w:ascii="Times New Roman" w:eastAsiaTheme="minorHAnsi" w:hAnsi="Times New Roman" w:cs="Times New Roman"/>
          <w:b/>
          <w:bCs/>
          <w:sz w:val="22"/>
          <w:szCs w:val="22"/>
          <w:lang w:val="ro-RO"/>
        </w:rPr>
      </w:pPr>
    </w:p>
    <w:p w:rsidR="0001791E" w:rsidRPr="0001791E" w:rsidRDefault="0001791E" w:rsidP="0001791E">
      <w:pPr>
        <w:widowControl w:val="0"/>
        <w:tabs>
          <w:tab w:val="left" w:pos="426"/>
          <w:tab w:val="left" w:pos="1276"/>
          <w:tab w:val="left" w:pos="3969"/>
          <w:tab w:val="left" w:pos="4111"/>
        </w:tabs>
        <w:spacing w:after="0"/>
        <w:ind w:left="420" w:hanging="420"/>
        <w:jc w:val="center"/>
        <w:rPr>
          <w:rFonts w:ascii="Times New Roman" w:hAnsi="Times New Roman" w:cs="Times New Roman"/>
          <w:b/>
          <w:lang w:val="ro-RO"/>
        </w:rPr>
      </w:pPr>
      <w:r w:rsidRPr="0001791E">
        <w:rPr>
          <w:rFonts w:ascii="Times New Roman" w:hAnsi="Times New Roman" w:cs="Times New Roman"/>
          <w:b/>
          <w:lang w:val="ro-RO"/>
        </w:rPr>
        <w:t>Organizarea și gestionarea parcărilor cu plată în municipiul Chișinău</w:t>
      </w:r>
    </w:p>
    <w:p w:rsidR="0001791E" w:rsidRPr="0001791E" w:rsidRDefault="0001791E" w:rsidP="0001791E">
      <w:pPr>
        <w:widowControl w:val="0"/>
        <w:tabs>
          <w:tab w:val="left" w:pos="2730"/>
        </w:tabs>
        <w:spacing w:after="0"/>
        <w:ind w:left="420" w:hanging="420"/>
        <w:rPr>
          <w:rStyle w:val="CorptextCaracter"/>
          <w:rFonts w:ascii="Times New Roman" w:eastAsiaTheme="minorHAnsi" w:hAnsi="Times New Roman" w:cs="Times New Roman"/>
          <w:b/>
          <w:bCs/>
          <w:sz w:val="22"/>
          <w:szCs w:val="22"/>
          <w:lang w:val="ro-RO"/>
        </w:rPr>
      </w:pPr>
      <w:r w:rsidRPr="0001791E">
        <w:rPr>
          <w:rStyle w:val="CorptextCaracter"/>
          <w:rFonts w:ascii="Times New Roman" w:eastAsiaTheme="minorHAnsi" w:hAnsi="Times New Roman" w:cs="Times New Roman"/>
          <w:b/>
          <w:bCs/>
          <w:sz w:val="22"/>
          <w:szCs w:val="22"/>
          <w:lang w:val="ro-RO"/>
        </w:rPr>
        <w:tab/>
      </w:r>
      <w:r w:rsidRPr="0001791E">
        <w:rPr>
          <w:rStyle w:val="CorptextCaracter"/>
          <w:rFonts w:ascii="Times New Roman" w:eastAsiaTheme="minorHAnsi" w:hAnsi="Times New Roman" w:cs="Times New Roman"/>
          <w:b/>
          <w:bCs/>
          <w:sz w:val="22"/>
          <w:szCs w:val="22"/>
          <w:lang w:val="ro-RO"/>
        </w:rPr>
        <w:tab/>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Primăria municipiului Chișinău (Municipalitatea) invită ofertanții să depună ofertele pentru proiectul municipal ”Organizarea și gestionarea parcărilor cu plată în municipiul Chișinău” în conformitate cu Caietul de Sarcini anexat.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Contractul de parteneriat public-privat prevede </w:t>
      </w:r>
      <w:r w:rsidRPr="0001791E">
        <w:rPr>
          <w:rStyle w:val="CorptextCaracter"/>
          <w:rFonts w:ascii="Times New Roman" w:eastAsiaTheme="minorHAnsi" w:hAnsi="Times New Roman" w:cs="Times New Roman"/>
          <w:bCs/>
          <w:sz w:val="22"/>
          <w:szCs w:val="22"/>
          <w:lang w:val="ro-MO"/>
        </w:rPr>
        <w:t>organizarea</w:t>
      </w:r>
      <w:r w:rsidRPr="0001791E">
        <w:rPr>
          <w:rStyle w:val="CorptextCaracter"/>
          <w:rFonts w:ascii="Times New Roman" w:eastAsiaTheme="minorHAnsi" w:hAnsi="Times New Roman" w:cs="Times New Roman"/>
          <w:bCs/>
          <w:sz w:val="22"/>
          <w:szCs w:val="22"/>
          <w:lang w:val="ro-RO"/>
        </w:rPr>
        <w:t xml:space="preserve"> și gestionarea spațiilor de parcare în muncipiul Chișinău. Proiectul va fi implementat pe etape, la prima etapă fiind organizate aproximativ 2500 locuri de parcare cu plată în perimetrul centrului istoric al Chișinăului, cu ulterioara extindere a acestora spre periferii. Schițele de proiect vor fi elaborate de partenerul privat și aprobate de Direcția generală transport public și căi de comunicație.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Modalitatea de realizare a contractului de parteneriat publicprivat se va realiza prin modalitate ”construcție-operare-transfer”.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Conform deciziei nr. 6/5 din 2 octombrie 2014 a Consiliului municipal Chișinău a fost determinată durata contractului pe un termen de 25 ani, cu dreptul de prolongare pe același termen, în caz că nu vor exista obiecții din partea partenerului public.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Organizarea și gestiunea parcărilor cu plată va fi realizată din contul investițiilor partenerului privat și nu va necesita surse financiare din bugetul local.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Pentru a fi desemnat câștigător, ofertantul trebuie să indeplinească următoarele condiții minime:</w:t>
      </w:r>
    </w:p>
    <w:p w:rsidR="0001791E" w:rsidRPr="0001791E" w:rsidRDefault="0001791E" w:rsidP="0001791E">
      <w:pPr>
        <w:pStyle w:val="Listparagraf"/>
        <w:widowControl w:val="0"/>
        <w:numPr>
          <w:ilvl w:val="0"/>
          <w:numId w:val="1"/>
        </w:numPr>
        <w:tabs>
          <w:tab w:val="left" w:pos="0"/>
          <w:tab w:val="left" w:pos="1276"/>
          <w:tab w:val="left" w:pos="4111"/>
        </w:tabs>
        <w:spacing w:after="0"/>
        <w:jc w:val="both"/>
        <w:rPr>
          <w:rStyle w:val="CorptextCaracter"/>
          <w:rFonts w:ascii="Times New Roman" w:hAnsi="Times New Roman" w:cs="Times New Roman"/>
          <w:bCs/>
          <w:sz w:val="22"/>
          <w:szCs w:val="22"/>
          <w:lang w:val="ro-RO"/>
        </w:rPr>
      </w:pPr>
      <w:r w:rsidRPr="0001791E">
        <w:rPr>
          <w:rStyle w:val="CorptextCaracter"/>
          <w:rFonts w:ascii="Times New Roman" w:hAnsi="Times New Roman" w:cs="Times New Roman"/>
          <w:bCs/>
          <w:sz w:val="22"/>
          <w:szCs w:val="22"/>
          <w:lang w:val="ro-RO"/>
        </w:rPr>
        <w:t>Să dispună de un expert care are experiență de exploatare a unui sistem de parcare auto cu plată nu mai mică de 5 ani;</w:t>
      </w:r>
    </w:p>
    <w:p w:rsidR="0001791E" w:rsidRPr="0001791E" w:rsidRDefault="0001791E" w:rsidP="0001791E">
      <w:pPr>
        <w:pStyle w:val="Listparagraf"/>
        <w:widowControl w:val="0"/>
        <w:numPr>
          <w:ilvl w:val="0"/>
          <w:numId w:val="1"/>
        </w:numPr>
        <w:tabs>
          <w:tab w:val="left" w:pos="0"/>
          <w:tab w:val="left" w:pos="1276"/>
          <w:tab w:val="left" w:pos="4111"/>
        </w:tabs>
        <w:spacing w:after="0"/>
        <w:jc w:val="both"/>
        <w:rPr>
          <w:rStyle w:val="CorptextCaracter"/>
          <w:rFonts w:ascii="Times New Roman" w:hAnsi="Times New Roman" w:cs="Times New Roman"/>
          <w:bCs/>
          <w:sz w:val="22"/>
          <w:szCs w:val="22"/>
          <w:lang w:val="ro-RO"/>
        </w:rPr>
      </w:pPr>
      <w:r w:rsidRPr="0001791E">
        <w:rPr>
          <w:rStyle w:val="CorptextCaracter"/>
          <w:rFonts w:ascii="Times New Roman" w:hAnsi="Times New Roman" w:cs="Times New Roman"/>
          <w:bCs/>
          <w:sz w:val="22"/>
          <w:szCs w:val="22"/>
          <w:lang w:val="ro-RO"/>
        </w:rPr>
        <w:t>Să dispună de sistem informațional de deservire a clienților și gestionare a încasărilor amenzilor pentru încălcarea regulilor de parcare, care are capacitatea de asigurare a minim 6 milione tranzacții pe an, legate de perceperea plăților pentru parcare auto;</w:t>
      </w:r>
    </w:p>
    <w:p w:rsidR="0001791E" w:rsidRPr="0001791E" w:rsidRDefault="0001791E" w:rsidP="0001791E">
      <w:pPr>
        <w:pStyle w:val="Listparagraf"/>
        <w:widowControl w:val="0"/>
        <w:numPr>
          <w:ilvl w:val="0"/>
          <w:numId w:val="1"/>
        </w:numPr>
        <w:tabs>
          <w:tab w:val="left" w:pos="0"/>
          <w:tab w:val="left" w:pos="1276"/>
          <w:tab w:val="left" w:pos="4111"/>
        </w:tabs>
        <w:spacing w:after="0"/>
        <w:jc w:val="both"/>
        <w:rPr>
          <w:rStyle w:val="CorptextCaracter"/>
          <w:rFonts w:ascii="Times New Roman" w:hAnsi="Times New Roman" w:cs="Times New Roman"/>
          <w:bCs/>
          <w:sz w:val="22"/>
          <w:szCs w:val="22"/>
          <w:lang w:val="ro-RO"/>
        </w:rPr>
      </w:pPr>
      <w:r w:rsidRPr="0001791E">
        <w:rPr>
          <w:rStyle w:val="CorptextCaracter"/>
          <w:rFonts w:ascii="Times New Roman" w:hAnsi="Times New Roman" w:cs="Times New Roman"/>
          <w:bCs/>
          <w:sz w:val="22"/>
          <w:szCs w:val="22"/>
          <w:lang w:val="ro-RO"/>
        </w:rPr>
        <w:t>Să aibă cifra de afaceri de cel puțin 100 milioane lei în ultimii 2 ani de activitate în domeniul parcărilor;</w:t>
      </w:r>
    </w:p>
    <w:p w:rsidR="0001791E" w:rsidRPr="0001791E" w:rsidRDefault="0001791E" w:rsidP="0001791E">
      <w:pPr>
        <w:numPr>
          <w:ilvl w:val="0"/>
          <w:numId w:val="1"/>
        </w:numPr>
        <w:tabs>
          <w:tab w:val="left" w:pos="1276"/>
        </w:tabs>
        <w:spacing w:after="0"/>
        <w:jc w:val="both"/>
        <w:rPr>
          <w:rStyle w:val="CorptextCaracter"/>
          <w:rFonts w:ascii="Times New Roman" w:eastAsiaTheme="minorHAnsi" w:hAnsi="Times New Roman" w:cs="Times New Roman"/>
          <w:sz w:val="22"/>
          <w:szCs w:val="22"/>
          <w:lang w:val="ro-MO"/>
        </w:rPr>
      </w:pPr>
      <w:r w:rsidRPr="0001791E">
        <w:rPr>
          <w:rFonts w:ascii="Times New Roman" w:hAnsi="Times New Roman" w:cs="Times New Roman"/>
          <w:lang w:val="ro-MO"/>
        </w:rPr>
        <w:t>Să dispună de sistem de plată prin intermediul modalităților de plăți electronice și să aibă potențial de implementare a sistemului de plată prin intermediul tehnologiilor de plăți electronice (terminale de plăți electronice, carduri Contactless, aplicații pentru smartphone / web / sms);</w:t>
      </w:r>
    </w:p>
    <w:p w:rsidR="0001791E" w:rsidRPr="0001791E" w:rsidRDefault="0001791E" w:rsidP="0001791E">
      <w:pPr>
        <w:pStyle w:val="Listparagraf"/>
        <w:widowControl w:val="0"/>
        <w:numPr>
          <w:ilvl w:val="0"/>
          <w:numId w:val="1"/>
        </w:numPr>
        <w:tabs>
          <w:tab w:val="left" w:pos="0"/>
          <w:tab w:val="left" w:pos="1276"/>
          <w:tab w:val="left" w:pos="4111"/>
        </w:tabs>
        <w:spacing w:after="0"/>
        <w:jc w:val="both"/>
        <w:rPr>
          <w:rStyle w:val="CorptextCaracter"/>
          <w:rFonts w:ascii="Times New Roman" w:hAnsi="Times New Roman" w:cs="Times New Roman"/>
          <w:bCs/>
          <w:sz w:val="22"/>
          <w:szCs w:val="22"/>
          <w:lang w:val="ro-RO"/>
        </w:rPr>
      </w:pPr>
      <w:r w:rsidRPr="0001791E">
        <w:rPr>
          <w:rStyle w:val="CorptextCaracter"/>
          <w:rFonts w:ascii="Times New Roman" w:hAnsi="Times New Roman" w:cs="Times New Roman"/>
          <w:bCs/>
          <w:sz w:val="22"/>
          <w:szCs w:val="22"/>
          <w:lang w:val="ro-RO"/>
        </w:rPr>
        <w:t>Să dispună de certificate de calitate ISO 9001:2009 și ISO/IEC 27001:2006</w:t>
      </w:r>
    </w:p>
    <w:p w:rsidR="0001791E" w:rsidRPr="0001791E" w:rsidRDefault="0001791E" w:rsidP="0001791E">
      <w:pPr>
        <w:pStyle w:val="Listparagraf"/>
        <w:widowControl w:val="0"/>
        <w:numPr>
          <w:ilvl w:val="0"/>
          <w:numId w:val="1"/>
        </w:numPr>
        <w:tabs>
          <w:tab w:val="left" w:pos="0"/>
          <w:tab w:val="left" w:pos="1276"/>
          <w:tab w:val="left" w:pos="4111"/>
        </w:tabs>
        <w:spacing w:after="0"/>
        <w:jc w:val="both"/>
        <w:rPr>
          <w:rStyle w:val="CorptextCaracter"/>
          <w:rFonts w:ascii="Times New Roman" w:hAnsi="Times New Roman" w:cs="Times New Roman"/>
          <w:bCs/>
          <w:sz w:val="22"/>
          <w:szCs w:val="22"/>
          <w:lang w:val="ro-RO"/>
        </w:rPr>
      </w:pPr>
      <w:r w:rsidRPr="0001791E">
        <w:rPr>
          <w:rStyle w:val="CorptextCaracter"/>
          <w:rFonts w:ascii="Times New Roman" w:hAnsi="Times New Roman" w:cs="Times New Roman"/>
          <w:bCs/>
          <w:sz w:val="22"/>
          <w:szCs w:val="22"/>
          <w:lang w:val="ro-RO"/>
        </w:rPr>
        <w:t xml:space="preserve">Să nu aibă restanțe față de bugetul de stat și cel local. </w:t>
      </w:r>
    </w:p>
    <w:p w:rsidR="0001791E" w:rsidRPr="0001791E" w:rsidRDefault="0001791E" w:rsidP="0001791E">
      <w:pPr>
        <w:widowControl w:val="0"/>
        <w:tabs>
          <w:tab w:val="left" w:pos="0"/>
          <w:tab w:val="left" w:pos="1276"/>
          <w:tab w:val="left" w:pos="4111"/>
        </w:tabs>
        <w:spacing w:after="0"/>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Ofertantul poate fi persoană fizică sau juridică din Republica Moldova și din alte state, precum și asociație a acestora. </w:t>
      </w:r>
    </w:p>
    <w:p w:rsidR="0001791E" w:rsidRPr="0001791E" w:rsidRDefault="0001791E" w:rsidP="0001791E">
      <w:pPr>
        <w:widowControl w:val="0"/>
        <w:tabs>
          <w:tab w:val="left" w:pos="0"/>
          <w:tab w:val="left" w:pos="1276"/>
          <w:tab w:val="left" w:pos="4111"/>
        </w:tabs>
        <w:spacing w:after="0"/>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Dacă ofertantul câștigător sau membrul lider al consorțiului câștigător nu este rezident al Republicii Moldova, acesta trebuie să dispună sau să înființeze o societate comercială pentru implementarea parteneriatului public-privat, înregistrată în Republica Moldova, în modul stabilit de legislația în vigoare. </w:t>
      </w:r>
    </w:p>
    <w:p w:rsidR="0001791E" w:rsidRPr="0001791E" w:rsidRDefault="0001791E" w:rsidP="0001791E">
      <w:pPr>
        <w:widowControl w:val="0"/>
        <w:tabs>
          <w:tab w:val="left" w:pos="0"/>
          <w:tab w:val="left" w:pos="1276"/>
          <w:tab w:val="left" w:pos="4111"/>
        </w:tabs>
        <w:spacing w:after="0"/>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color w:val="FF0000"/>
          <w:sz w:val="22"/>
          <w:szCs w:val="22"/>
          <w:lang w:val="ro-RO"/>
        </w:rPr>
      </w:pPr>
      <w:r w:rsidRPr="0001791E">
        <w:rPr>
          <w:rStyle w:val="CorptextCaracter"/>
          <w:rFonts w:ascii="Times New Roman" w:eastAsiaTheme="minorHAnsi" w:hAnsi="Times New Roman" w:cs="Times New Roman"/>
          <w:bCs/>
          <w:sz w:val="22"/>
          <w:szCs w:val="22"/>
          <w:lang w:val="ro-RO"/>
        </w:rPr>
        <w:t xml:space="preserve">Caietul de Sarcini poate fi obținut la sediul Direcției generale transport public și căi de comunicație contra sumei de </w:t>
      </w:r>
      <w:r w:rsidRPr="0001791E">
        <w:rPr>
          <w:rStyle w:val="CorptextCaracter"/>
          <w:rFonts w:ascii="Times New Roman" w:eastAsiaTheme="minorHAnsi" w:hAnsi="Times New Roman" w:cs="Times New Roman"/>
          <w:bCs/>
          <w:sz w:val="22"/>
          <w:szCs w:val="22"/>
          <w:lang w:val="ro-RO"/>
        </w:rPr>
        <w:lastRenderedPageBreak/>
        <w:t xml:space="preserve">5000 lei (sau echivalentul in valuta națională).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Achitarea poate fi efectuată prin intermediul transferului bancar:</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i/>
          <w:noProof/>
          <w:u w:val="single"/>
          <w:lang w:val="ro-MO"/>
        </w:rPr>
      </w:pPr>
    </w:p>
    <w:p w:rsidR="0001791E" w:rsidRPr="0001791E" w:rsidRDefault="0001791E" w:rsidP="0001791E">
      <w:pPr>
        <w:pStyle w:val="ListParagraph1"/>
        <w:tabs>
          <w:tab w:val="left" w:pos="360"/>
          <w:tab w:val="left" w:pos="1276"/>
        </w:tabs>
        <w:ind w:left="0"/>
        <w:jc w:val="both"/>
        <w:rPr>
          <w:rFonts w:ascii="Times New Roman" w:hAnsi="Times New Roman" w:cs="Times New Roman"/>
          <w:i/>
          <w:noProof/>
          <w:u w:val="single"/>
          <w:lang w:val="ro-MO"/>
        </w:rPr>
      </w:pPr>
      <w:r w:rsidRPr="0001791E">
        <w:rPr>
          <w:rFonts w:ascii="Times New Roman" w:hAnsi="Times New Roman" w:cs="Times New Roman"/>
          <w:i/>
          <w:noProof/>
          <w:u w:val="single"/>
          <w:lang w:val="ro-MO"/>
        </w:rPr>
        <w:t>Pentru transfer în LEI:</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 xml:space="preserve">Beneficiar: </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MF Trezoreria Chișinău Bugetul Municipiului</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 xml:space="preserve">Denumirea instituției: </w:t>
      </w:r>
      <w:r w:rsidRPr="0001791E">
        <w:rPr>
          <w:rFonts w:ascii="Times New Roman" w:hAnsi="Times New Roman" w:cs="Times New Roman"/>
          <w:noProof/>
          <w:lang w:val="ro-MO"/>
        </w:rPr>
        <w:tab/>
        <w:t>Direcția generală transport public și căi de comunicație</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Cod fiscal:</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1007601009657</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Cont bancar:</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226614</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Cont trezorerial:</w:t>
      </w:r>
      <w:r w:rsidRPr="0001791E">
        <w:rPr>
          <w:rFonts w:ascii="Times New Roman" w:hAnsi="Times New Roman" w:cs="Times New Roman"/>
          <w:noProof/>
          <w:lang w:val="ro-MO"/>
        </w:rPr>
        <w:tab/>
        <w:t>420515101018401</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Banca beneficiară:</w:t>
      </w:r>
      <w:r w:rsidRPr="0001791E">
        <w:rPr>
          <w:rFonts w:ascii="Times New Roman" w:hAnsi="Times New Roman" w:cs="Times New Roman"/>
          <w:noProof/>
          <w:lang w:val="ro-MO"/>
        </w:rPr>
        <w:tab/>
        <w:t>Ministerul Finanțelor Trezoreria de Stat</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Cod bancar:</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TREZMD2X</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Destinația plății:</w:t>
      </w:r>
      <w:r w:rsidRPr="0001791E">
        <w:rPr>
          <w:rFonts w:ascii="Times New Roman" w:hAnsi="Times New Roman" w:cs="Times New Roman"/>
          <w:noProof/>
          <w:lang w:val="ro-MO"/>
        </w:rPr>
        <w:tab/>
        <w:t>Procurare Caiet de Sarcini, Proiect gestionare parcări cu plată</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i/>
          <w:noProof/>
          <w:u w:val="single"/>
          <w:lang w:val="ro-MO"/>
        </w:rPr>
      </w:pPr>
    </w:p>
    <w:p w:rsidR="0001791E" w:rsidRPr="0001791E" w:rsidRDefault="0001791E" w:rsidP="0001791E">
      <w:pPr>
        <w:pStyle w:val="ListParagraph1"/>
        <w:tabs>
          <w:tab w:val="left" w:pos="360"/>
          <w:tab w:val="left" w:pos="1276"/>
        </w:tabs>
        <w:ind w:left="0"/>
        <w:jc w:val="both"/>
        <w:rPr>
          <w:rFonts w:ascii="Times New Roman" w:hAnsi="Times New Roman" w:cs="Times New Roman"/>
          <w:i/>
          <w:noProof/>
          <w:u w:val="single"/>
          <w:lang w:val="ro-MO"/>
        </w:rPr>
      </w:pPr>
      <w:r w:rsidRPr="0001791E">
        <w:rPr>
          <w:rFonts w:ascii="Times New Roman" w:hAnsi="Times New Roman" w:cs="Times New Roman"/>
          <w:i/>
          <w:noProof/>
          <w:u w:val="single"/>
          <w:lang w:val="ro-MO"/>
        </w:rPr>
        <w:t>Pentru transfer în EUR:</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 xml:space="preserve">Beneficiar: </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MF Trezoreria Chișinău Bugetul Municipiului</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 xml:space="preserve">Denumirea instituției: </w:t>
      </w:r>
      <w:r w:rsidRPr="0001791E">
        <w:rPr>
          <w:rFonts w:ascii="Times New Roman" w:hAnsi="Times New Roman" w:cs="Times New Roman"/>
          <w:noProof/>
          <w:lang w:val="ro-MO"/>
        </w:rPr>
        <w:tab/>
        <w:t>Direcția generală transport public și căi de comunicație</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Cod fiscal:</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1007601009657</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Cod valutar:</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MD98BE000226660197810166</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Cont trezorerial:</w:t>
      </w:r>
      <w:r w:rsidRPr="0001791E">
        <w:rPr>
          <w:rFonts w:ascii="Times New Roman" w:hAnsi="Times New Roman" w:cs="Times New Roman"/>
          <w:noProof/>
          <w:lang w:val="ro-MO"/>
        </w:rPr>
        <w:tab/>
        <w:t>420515101018401</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Banca beneficiară:</w:t>
      </w:r>
      <w:r w:rsidRPr="0001791E">
        <w:rPr>
          <w:rFonts w:ascii="Times New Roman" w:hAnsi="Times New Roman" w:cs="Times New Roman"/>
          <w:noProof/>
          <w:lang w:val="ro-MO"/>
        </w:rPr>
        <w:tab/>
        <w:t>Banca de Economii SA fil. Nr. 1 Chișinău</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Cod bancar:</w:t>
      </w:r>
      <w:r w:rsidRPr="0001791E">
        <w:rPr>
          <w:rFonts w:ascii="Times New Roman" w:hAnsi="Times New Roman" w:cs="Times New Roman"/>
          <w:noProof/>
          <w:lang w:val="ro-MO"/>
        </w:rPr>
        <w:tab/>
      </w:r>
      <w:r w:rsidRPr="0001791E">
        <w:rPr>
          <w:rFonts w:ascii="Times New Roman" w:hAnsi="Times New Roman" w:cs="Times New Roman"/>
          <w:noProof/>
          <w:lang w:val="ro-MO"/>
        </w:rPr>
        <w:tab/>
      </w:r>
      <w:r w:rsidRPr="0001791E">
        <w:rPr>
          <w:rFonts w:ascii="Times New Roman" w:hAnsi="Times New Roman" w:cs="Times New Roman"/>
          <w:noProof/>
          <w:lang w:val="ro-MO"/>
        </w:rPr>
        <w:tab/>
        <w:t>BECOMD2X609</w:t>
      </w:r>
    </w:p>
    <w:p w:rsidR="0001791E" w:rsidRPr="0001791E" w:rsidRDefault="0001791E" w:rsidP="0001791E">
      <w:pPr>
        <w:pStyle w:val="ListParagraph1"/>
        <w:tabs>
          <w:tab w:val="left" w:pos="360"/>
          <w:tab w:val="left" w:pos="1276"/>
        </w:tabs>
        <w:spacing w:after="0"/>
        <w:ind w:left="0"/>
        <w:jc w:val="both"/>
        <w:rPr>
          <w:rFonts w:ascii="Times New Roman" w:hAnsi="Times New Roman" w:cs="Times New Roman"/>
          <w:noProof/>
          <w:lang w:val="ro-MO"/>
        </w:rPr>
      </w:pPr>
      <w:r w:rsidRPr="0001791E">
        <w:rPr>
          <w:rFonts w:ascii="Times New Roman" w:hAnsi="Times New Roman" w:cs="Times New Roman"/>
          <w:noProof/>
          <w:lang w:val="ro-MO"/>
        </w:rPr>
        <w:t>Destinația plății:</w:t>
      </w:r>
      <w:r w:rsidRPr="0001791E">
        <w:rPr>
          <w:rFonts w:ascii="Times New Roman" w:hAnsi="Times New Roman" w:cs="Times New Roman"/>
          <w:noProof/>
          <w:lang w:val="ro-MO"/>
        </w:rPr>
        <w:tab/>
        <w:t>Procurare Caiet de Sarcini, Proiect gestionare parcări cu plată</w:t>
      </w:r>
    </w:p>
    <w:p w:rsidR="0001791E" w:rsidRPr="0001791E" w:rsidRDefault="0001791E" w:rsidP="0001791E">
      <w:pPr>
        <w:widowControl w:val="0"/>
        <w:tabs>
          <w:tab w:val="left" w:pos="0"/>
          <w:tab w:val="left" w:pos="1276"/>
          <w:tab w:val="left" w:pos="4111"/>
        </w:tabs>
        <w:spacing w:after="0"/>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Comisionul va fi achitat din sursele ofertantului.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 xml:space="preserve">Oferta și documentele care o însoțesc trebuie să fie întocmite obligatoriu în limba de stat a Republicii Moldova. Documentația tehnică și alte documente pot fi prezentate în orice alta limbă, cu condiția că acestea vor fi însoțite de traducerere autorizată în limba de stat a Republicii Moldova. </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Oferta poate fi depusă  până pe data de 28 septembrie 2015, ora 16:59.</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Potențialii ofertanți pot obține detalii și pot ridica Caietul de Sarcini contra documentului care atestă dovada achitării la adresa de a jos:</w:t>
      </w:r>
    </w:p>
    <w:p w:rsidR="0001791E" w:rsidRPr="0001791E" w:rsidRDefault="0001791E" w:rsidP="0001791E">
      <w:pPr>
        <w:widowControl w:val="0"/>
        <w:tabs>
          <w:tab w:val="left" w:pos="0"/>
          <w:tab w:val="left" w:pos="1276"/>
          <w:tab w:val="left" w:pos="4111"/>
        </w:tabs>
        <w:spacing w:after="0"/>
        <w:ind w:firstLine="6"/>
        <w:jc w:val="both"/>
        <w:rPr>
          <w:rStyle w:val="CorptextCaracter"/>
          <w:rFonts w:ascii="Times New Roman" w:eastAsiaTheme="minorHAnsi" w:hAnsi="Times New Roman" w:cs="Times New Roman"/>
          <w:bCs/>
          <w:sz w:val="22"/>
          <w:szCs w:val="22"/>
          <w:lang w:val="ro-RO"/>
        </w:rPr>
      </w:pPr>
    </w:p>
    <w:p w:rsidR="0001791E" w:rsidRPr="0001791E" w:rsidRDefault="0001791E" w:rsidP="0001791E">
      <w:pPr>
        <w:widowControl w:val="0"/>
        <w:tabs>
          <w:tab w:val="left" w:pos="0"/>
          <w:tab w:val="left" w:pos="1276"/>
          <w:tab w:val="left" w:pos="4111"/>
        </w:tabs>
        <w:spacing w:after="0"/>
        <w:ind w:left="567" w:firstLine="6"/>
        <w:jc w:val="both"/>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Direcția generală transport public și căi de comunicație</w:t>
      </w:r>
    </w:p>
    <w:p w:rsidR="0001791E" w:rsidRPr="0001791E" w:rsidRDefault="0001791E" w:rsidP="0001791E">
      <w:pPr>
        <w:widowControl w:val="0"/>
        <w:tabs>
          <w:tab w:val="left" w:pos="0"/>
          <w:tab w:val="left" w:pos="1276"/>
          <w:tab w:val="left" w:pos="4111"/>
        </w:tabs>
        <w:spacing w:after="0"/>
        <w:ind w:left="102" w:firstLine="465"/>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Unitatea de implementare a proiectelor</w:t>
      </w:r>
    </w:p>
    <w:p w:rsidR="0001791E" w:rsidRPr="0001791E" w:rsidRDefault="0001791E" w:rsidP="0001791E">
      <w:pPr>
        <w:widowControl w:val="0"/>
        <w:tabs>
          <w:tab w:val="left" w:pos="0"/>
          <w:tab w:val="left" w:pos="1276"/>
          <w:tab w:val="left" w:pos="4111"/>
        </w:tabs>
        <w:spacing w:after="0"/>
        <w:ind w:left="102" w:firstLine="465"/>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Republica Moldova,</w:t>
      </w:r>
    </w:p>
    <w:p w:rsidR="0001791E" w:rsidRPr="0001791E" w:rsidRDefault="0001791E" w:rsidP="0001791E">
      <w:pPr>
        <w:widowControl w:val="0"/>
        <w:tabs>
          <w:tab w:val="left" w:pos="0"/>
          <w:tab w:val="left" w:pos="1276"/>
          <w:tab w:val="left" w:pos="4111"/>
        </w:tabs>
        <w:spacing w:after="0"/>
        <w:ind w:left="102" w:firstLine="465"/>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Chișinău,</w:t>
      </w:r>
    </w:p>
    <w:p w:rsidR="0001791E" w:rsidRPr="0001791E" w:rsidRDefault="0001791E" w:rsidP="0001791E">
      <w:pPr>
        <w:widowControl w:val="0"/>
        <w:tabs>
          <w:tab w:val="left" w:pos="0"/>
          <w:tab w:val="left" w:pos="1276"/>
          <w:tab w:val="left" w:pos="4111"/>
        </w:tabs>
        <w:spacing w:after="0"/>
        <w:ind w:left="102" w:firstLine="465"/>
        <w:rPr>
          <w:rStyle w:val="CorptextCaracter"/>
          <w:rFonts w:ascii="Times New Roman" w:eastAsiaTheme="minorHAnsi" w:hAnsi="Times New Roman" w:cs="Times New Roman"/>
          <w:bCs/>
          <w:sz w:val="22"/>
          <w:szCs w:val="22"/>
          <w:lang w:val="ro-RO"/>
        </w:rPr>
      </w:pPr>
      <w:r w:rsidRPr="0001791E">
        <w:rPr>
          <w:rStyle w:val="CorptextCaracter"/>
          <w:rFonts w:ascii="Times New Roman" w:eastAsiaTheme="minorHAnsi" w:hAnsi="Times New Roman" w:cs="Times New Roman"/>
          <w:bCs/>
          <w:sz w:val="22"/>
          <w:szCs w:val="22"/>
          <w:lang w:val="ro-RO"/>
        </w:rPr>
        <w:t>Str. Serghei Lazo 18</w:t>
      </w:r>
    </w:p>
    <w:p w:rsidR="0001791E" w:rsidRPr="0001791E" w:rsidRDefault="0001791E" w:rsidP="0001791E">
      <w:pPr>
        <w:widowControl w:val="0"/>
        <w:tabs>
          <w:tab w:val="left" w:pos="0"/>
          <w:tab w:val="left" w:pos="1276"/>
          <w:tab w:val="left" w:pos="4111"/>
        </w:tabs>
        <w:spacing w:after="0"/>
        <w:ind w:left="102" w:firstLine="465"/>
        <w:rPr>
          <w:rFonts w:ascii="Times New Roman" w:hAnsi="Times New Roman" w:cs="Times New Roman"/>
          <w:bCs/>
          <w:spacing w:val="-3"/>
          <w:lang w:val="ro-RO"/>
        </w:rPr>
      </w:pPr>
      <w:r w:rsidRPr="0001791E">
        <w:rPr>
          <w:rStyle w:val="CorptextCaracter"/>
          <w:rFonts w:ascii="Times New Roman" w:eastAsiaTheme="minorHAnsi" w:hAnsi="Times New Roman" w:cs="Times New Roman"/>
          <w:bCs/>
          <w:sz w:val="22"/>
          <w:szCs w:val="22"/>
          <w:lang w:val="ro-RO"/>
        </w:rPr>
        <w:t>Tel.: +373 22 204677</w:t>
      </w:r>
    </w:p>
    <w:sectPr w:rsidR="0001791E" w:rsidRPr="0001791E" w:rsidSect="0001791E">
      <w:type w:val="continuous"/>
      <w:pgSz w:w="12240" w:h="15840"/>
      <w:pgMar w:top="1134" w:right="61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81" w:rsidRDefault="00FB6881" w:rsidP="0001791E">
      <w:pPr>
        <w:spacing w:after="0" w:line="240" w:lineRule="auto"/>
      </w:pPr>
      <w:r>
        <w:separator/>
      </w:r>
    </w:p>
  </w:endnote>
  <w:endnote w:type="continuationSeparator" w:id="0">
    <w:p w:rsidR="00FB6881" w:rsidRDefault="00FB6881" w:rsidP="0001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81" w:rsidRDefault="00FB6881" w:rsidP="0001791E">
      <w:pPr>
        <w:spacing w:after="0" w:line="240" w:lineRule="auto"/>
      </w:pPr>
      <w:r>
        <w:separator/>
      </w:r>
    </w:p>
  </w:footnote>
  <w:footnote w:type="continuationSeparator" w:id="0">
    <w:p w:rsidR="00FB6881" w:rsidRDefault="00FB6881" w:rsidP="0001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1E" w:rsidRPr="00AF40AD" w:rsidRDefault="0001791E" w:rsidP="0001791E">
    <w:pPr>
      <w:pStyle w:val="Titlu5"/>
      <w:tabs>
        <w:tab w:val="left" w:pos="1276"/>
      </w:tabs>
      <w:spacing w:line="276" w:lineRule="auto"/>
      <w:jc w:val="left"/>
      <w:rPr>
        <w:rFonts w:ascii="Times New Roman" w:hAnsi="Times New Roman" w:cs="Times New Roman"/>
        <w:sz w:val="24"/>
        <w:szCs w:val="24"/>
        <w:lang w:val="ro-RO"/>
      </w:rPr>
    </w:pPr>
    <w:r w:rsidRPr="00AF40AD">
      <w:rPr>
        <w:rFonts w:ascii="Times New Roman" w:hAnsi="Times New Roman" w:cs="Times New Roman"/>
        <w:noProof/>
        <w:sz w:val="24"/>
        <w:szCs w:val="24"/>
        <w:lang w:val="en-US"/>
      </w:rPr>
      <w:drawing>
        <wp:inline distT="0" distB="0" distL="0" distR="0" wp14:anchorId="68B3A362" wp14:editId="4E8FC636">
          <wp:extent cx="4667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742950"/>
                  </a:xfrm>
                  <a:prstGeom prst="rect">
                    <a:avLst/>
                  </a:prstGeom>
                  <a:noFill/>
                  <a:ln>
                    <a:noFill/>
                  </a:ln>
                </pic:spPr>
              </pic:pic>
            </a:graphicData>
          </a:graphic>
        </wp:inline>
      </w:drawing>
    </w:r>
    <w:r w:rsidRPr="00AF40AD">
      <w:rPr>
        <w:rFonts w:ascii="Times New Roman" w:hAnsi="Times New Roman" w:cs="Times New Roman"/>
        <w:sz w:val="24"/>
        <w:szCs w:val="24"/>
        <w:lang w:val="ro-RO"/>
      </w:rPr>
      <w:t>Municipiul Chișinău</w:t>
    </w:r>
  </w:p>
  <w:p w:rsidR="0001791E" w:rsidRDefault="0001791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81C1B"/>
    <w:multiLevelType w:val="hybridMultilevel"/>
    <w:tmpl w:val="E61C4C90"/>
    <w:lvl w:ilvl="0" w:tplc="04090005">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1E"/>
    <w:rsid w:val="0001791E"/>
    <w:rsid w:val="008F59E5"/>
    <w:rsid w:val="009423B2"/>
    <w:rsid w:val="00FB6881"/>
    <w:rsid w:val="00FC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5">
    <w:name w:val="heading 5"/>
    <w:basedOn w:val="Normal"/>
    <w:next w:val="Normal"/>
    <w:link w:val="Titlu5Caracter"/>
    <w:uiPriority w:val="99"/>
    <w:qFormat/>
    <w:rsid w:val="0001791E"/>
    <w:pPr>
      <w:keepNext/>
      <w:spacing w:after="0" w:line="240" w:lineRule="auto"/>
      <w:jc w:val="center"/>
      <w:outlineLvl w:val="4"/>
    </w:pPr>
    <w:rPr>
      <w:rFonts w:ascii="Arial" w:eastAsia="Times New Roman" w:hAnsi="Arial" w:cs="Arial"/>
      <w:b/>
      <w:bCs/>
      <w:sz w:val="28"/>
      <w:szCs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basedOn w:val="Normal"/>
    <w:rsid w:val="0001791E"/>
    <w:pPr>
      <w:ind w:left="720"/>
    </w:pPr>
    <w:rPr>
      <w:rFonts w:ascii="Calibri" w:eastAsia="Times New Roman" w:hAnsi="Calibri" w:cs="Calibri"/>
    </w:rPr>
  </w:style>
  <w:style w:type="paragraph" w:styleId="Corptext">
    <w:name w:val="Body Text"/>
    <w:aliases w:val="indent 1"/>
    <w:basedOn w:val="Normal"/>
    <w:link w:val="CorptextCaracter"/>
    <w:uiPriority w:val="99"/>
    <w:rsid w:val="0001791E"/>
    <w:pPr>
      <w:tabs>
        <w:tab w:val="left" w:pos="-1440"/>
        <w:tab w:val="left" w:pos="-720"/>
        <w:tab w:val="left" w:pos="0"/>
        <w:tab w:val="left" w:pos="345"/>
        <w:tab w:val="left" w:pos="720"/>
        <w:tab w:val="left" w:pos="1123"/>
        <w:tab w:val="left" w:pos="1440"/>
      </w:tabs>
      <w:suppressAutoHyphens/>
      <w:spacing w:after="0" w:line="240" w:lineRule="atLeast"/>
      <w:jc w:val="both"/>
    </w:pPr>
    <w:rPr>
      <w:rFonts w:ascii="Calibri" w:eastAsia="Times New Roman" w:hAnsi="Calibri" w:cs="Calibri"/>
      <w:spacing w:val="-3"/>
      <w:sz w:val="24"/>
      <w:szCs w:val="24"/>
      <w:lang w:val="en-GB"/>
    </w:rPr>
  </w:style>
  <w:style w:type="character" w:customStyle="1" w:styleId="BodyTextChar">
    <w:name w:val="Body Text Char"/>
    <w:basedOn w:val="Fontdeparagrafimplicit"/>
    <w:uiPriority w:val="99"/>
    <w:semiHidden/>
    <w:rsid w:val="0001791E"/>
  </w:style>
  <w:style w:type="character" w:customStyle="1" w:styleId="CorptextCaracter">
    <w:name w:val="Corp text Caracter"/>
    <w:aliases w:val="indent 1 Caracter"/>
    <w:basedOn w:val="Fontdeparagrafimplicit"/>
    <w:link w:val="Corptext"/>
    <w:uiPriority w:val="99"/>
    <w:locked/>
    <w:rsid w:val="0001791E"/>
    <w:rPr>
      <w:rFonts w:ascii="Calibri" w:eastAsia="Times New Roman" w:hAnsi="Calibri" w:cs="Calibri"/>
      <w:spacing w:val="-3"/>
      <w:sz w:val="24"/>
      <w:szCs w:val="24"/>
      <w:lang w:val="en-GB"/>
    </w:rPr>
  </w:style>
  <w:style w:type="paragraph" w:styleId="Listparagraf">
    <w:name w:val="List Paragraph"/>
    <w:basedOn w:val="Normal"/>
    <w:uiPriority w:val="34"/>
    <w:qFormat/>
    <w:rsid w:val="0001791E"/>
    <w:pPr>
      <w:ind w:left="708"/>
    </w:pPr>
    <w:rPr>
      <w:rFonts w:ascii="Calibri" w:eastAsia="Times New Roman" w:hAnsi="Calibri" w:cs="Calibri"/>
    </w:rPr>
  </w:style>
  <w:style w:type="character" w:customStyle="1" w:styleId="Titlu5Caracter">
    <w:name w:val="Titlu 5 Caracter"/>
    <w:basedOn w:val="Fontdeparagrafimplicit"/>
    <w:link w:val="Titlu5"/>
    <w:uiPriority w:val="99"/>
    <w:rsid w:val="0001791E"/>
    <w:rPr>
      <w:rFonts w:ascii="Arial" w:eastAsia="Times New Roman" w:hAnsi="Arial" w:cs="Arial"/>
      <w:b/>
      <w:bCs/>
      <w:sz w:val="28"/>
      <w:szCs w:val="28"/>
      <w:lang w:val="en-GB"/>
    </w:rPr>
  </w:style>
  <w:style w:type="paragraph" w:styleId="Antet">
    <w:name w:val="header"/>
    <w:basedOn w:val="Normal"/>
    <w:link w:val="AntetCaracter"/>
    <w:uiPriority w:val="99"/>
    <w:unhideWhenUsed/>
    <w:rsid w:val="0001791E"/>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01791E"/>
  </w:style>
  <w:style w:type="paragraph" w:styleId="Subsol">
    <w:name w:val="footer"/>
    <w:basedOn w:val="Normal"/>
    <w:link w:val="SubsolCaracter"/>
    <w:uiPriority w:val="99"/>
    <w:unhideWhenUsed/>
    <w:rsid w:val="0001791E"/>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01791E"/>
  </w:style>
  <w:style w:type="paragraph" w:styleId="TextnBalon">
    <w:name w:val="Balloon Text"/>
    <w:basedOn w:val="Normal"/>
    <w:link w:val="TextnBalonCaracter"/>
    <w:uiPriority w:val="99"/>
    <w:semiHidden/>
    <w:unhideWhenUsed/>
    <w:rsid w:val="0001791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17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5">
    <w:name w:val="heading 5"/>
    <w:basedOn w:val="Normal"/>
    <w:next w:val="Normal"/>
    <w:link w:val="Titlu5Caracter"/>
    <w:uiPriority w:val="99"/>
    <w:qFormat/>
    <w:rsid w:val="0001791E"/>
    <w:pPr>
      <w:keepNext/>
      <w:spacing w:after="0" w:line="240" w:lineRule="auto"/>
      <w:jc w:val="center"/>
      <w:outlineLvl w:val="4"/>
    </w:pPr>
    <w:rPr>
      <w:rFonts w:ascii="Arial" w:eastAsia="Times New Roman" w:hAnsi="Arial" w:cs="Arial"/>
      <w:b/>
      <w:bCs/>
      <w:sz w:val="28"/>
      <w:szCs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ListParagraph1">
    <w:name w:val="List Paragraph1"/>
    <w:basedOn w:val="Normal"/>
    <w:rsid w:val="0001791E"/>
    <w:pPr>
      <w:ind w:left="720"/>
    </w:pPr>
    <w:rPr>
      <w:rFonts w:ascii="Calibri" w:eastAsia="Times New Roman" w:hAnsi="Calibri" w:cs="Calibri"/>
    </w:rPr>
  </w:style>
  <w:style w:type="paragraph" w:styleId="Corptext">
    <w:name w:val="Body Text"/>
    <w:aliases w:val="indent 1"/>
    <w:basedOn w:val="Normal"/>
    <w:link w:val="CorptextCaracter"/>
    <w:uiPriority w:val="99"/>
    <w:rsid w:val="0001791E"/>
    <w:pPr>
      <w:tabs>
        <w:tab w:val="left" w:pos="-1440"/>
        <w:tab w:val="left" w:pos="-720"/>
        <w:tab w:val="left" w:pos="0"/>
        <w:tab w:val="left" w:pos="345"/>
        <w:tab w:val="left" w:pos="720"/>
        <w:tab w:val="left" w:pos="1123"/>
        <w:tab w:val="left" w:pos="1440"/>
      </w:tabs>
      <w:suppressAutoHyphens/>
      <w:spacing w:after="0" w:line="240" w:lineRule="atLeast"/>
      <w:jc w:val="both"/>
    </w:pPr>
    <w:rPr>
      <w:rFonts w:ascii="Calibri" w:eastAsia="Times New Roman" w:hAnsi="Calibri" w:cs="Calibri"/>
      <w:spacing w:val="-3"/>
      <w:sz w:val="24"/>
      <w:szCs w:val="24"/>
      <w:lang w:val="en-GB"/>
    </w:rPr>
  </w:style>
  <w:style w:type="character" w:customStyle="1" w:styleId="BodyTextChar">
    <w:name w:val="Body Text Char"/>
    <w:basedOn w:val="Fontdeparagrafimplicit"/>
    <w:uiPriority w:val="99"/>
    <w:semiHidden/>
    <w:rsid w:val="0001791E"/>
  </w:style>
  <w:style w:type="character" w:customStyle="1" w:styleId="CorptextCaracter">
    <w:name w:val="Corp text Caracter"/>
    <w:aliases w:val="indent 1 Caracter"/>
    <w:basedOn w:val="Fontdeparagrafimplicit"/>
    <w:link w:val="Corptext"/>
    <w:uiPriority w:val="99"/>
    <w:locked/>
    <w:rsid w:val="0001791E"/>
    <w:rPr>
      <w:rFonts w:ascii="Calibri" w:eastAsia="Times New Roman" w:hAnsi="Calibri" w:cs="Calibri"/>
      <w:spacing w:val="-3"/>
      <w:sz w:val="24"/>
      <w:szCs w:val="24"/>
      <w:lang w:val="en-GB"/>
    </w:rPr>
  </w:style>
  <w:style w:type="paragraph" w:styleId="Listparagraf">
    <w:name w:val="List Paragraph"/>
    <w:basedOn w:val="Normal"/>
    <w:uiPriority w:val="34"/>
    <w:qFormat/>
    <w:rsid w:val="0001791E"/>
    <w:pPr>
      <w:ind w:left="708"/>
    </w:pPr>
    <w:rPr>
      <w:rFonts w:ascii="Calibri" w:eastAsia="Times New Roman" w:hAnsi="Calibri" w:cs="Calibri"/>
    </w:rPr>
  </w:style>
  <w:style w:type="character" w:customStyle="1" w:styleId="Titlu5Caracter">
    <w:name w:val="Titlu 5 Caracter"/>
    <w:basedOn w:val="Fontdeparagrafimplicit"/>
    <w:link w:val="Titlu5"/>
    <w:uiPriority w:val="99"/>
    <w:rsid w:val="0001791E"/>
    <w:rPr>
      <w:rFonts w:ascii="Arial" w:eastAsia="Times New Roman" w:hAnsi="Arial" w:cs="Arial"/>
      <w:b/>
      <w:bCs/>
      <w:sz w:val="28"/>
      <w:szCs w:val="28"/>
      <w:lang w:val="en-GB"/>
    </w:rPr>
  </w:style>
  <w:style w:type="paragraph" w:styleId="Antet">
    <w:name w:val="header"/>
    <w:basedOn w:val="Normal"/>
    <w:link w:val="AntetCaracter"/>
    <w:uiPriority w:val="99"/>
    <w:unhideWhenUsed/>
    <w:rsid w:val="0001791E"/>
    <w:pPr>
      <w:tabs>
        <w:tab w:val="center" w:pos="4844"/>
        <w:tab w:val="right" w:pos="9689"/>
      </w:tabs>
      <w:spacing w:after="0" w:line="240" w:lineRule="auto"/>
    </w:pPr>
  </w:style>
  <w:style w:type="character" w:customStyle="1" w:styleId="AntetCaracter">
    <w:name w:val="Antet Caracter"/>
    <w:basedOn w:val="Fontdeparagrafimplicit"/>
    <w:link w:val="Antet"/>
    <w:uiPriority w:val="99"/>
    <w:rsid w:val="0001791E"/>
  </w:style>
  <w:style w:type="paragraph" w:styleId="Subsol">
    <w:name w:val="footer"/>
    <w:basedOn w:val="Normal"/>
    <w:link w:val="SubsolCaracter"/>
    <w:uiPriority w:val="99"/>
    <w:unhideWhenUsed/>
    <w:rsid w:val="0001791E"/>
    <w:pPr>
      <w:tabs>
        <w:tab w:val="center" w:pos="4844"/>
        <w:tab w:val="right" w:pos="9689"/>
      </w:tabs>
      <w:spacing w:after="0" w:line="240" w:lineRule="auto"/>
    </w:pPr>
  </w:style>
  <w:style w:type="character" w:customStyle="1" w:styleId="SubsolCaracter">
    <w:name w:val="Subsol Caracter"/>
    <w:basedOn w:val="Fontdeparagrafimplicit"/>
    <w:link w:val="Subsol"/>
    <w:uiPriority w:val="99"/>
    <w:rsid w:val="0001791E"/>
  </w:style>
  <w:style w:type="paragraph" w:styleId="TextnBalon">
    <w:name w:val="Balloon Text"/>
    <w:basedOn w:val="Normal"/>
    <w:link w:val="TextnBalonCaracter"/>
    <w:uiPriority w:val="99"/>
    <w:semiHidden/>
    <w:unhideWhenUsed/>
    <w:rsid w:val="0001791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1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598B-55CC-48B2-BA01-D37A0398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dc:creator>
  <cp:lastModifiedBy>User</cp:lastModifiedBy>
  <cp:revision>2</cp:revision>
  <dcterms:created xsi:type="dcterms:W3CDTF">2015-08-03T07:31:00Z</dcterms:created>
  <dcterms:modified xsi:type="dcterms:W3CDTF">2015-08-03T07:31:00Z</dcterms:modified>
</cp:coreProperties>
</file>