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tabs>
          <w:tab w:val="center" w:pos="3817"/>
          <w:tab w:val="right" w:pos="7634"/>
        </w:tabs>
        <w:spacing w:after="0" w:line="240" w:lineRule="auto"/>
        <w:jc w:val="center"/>
        <w:rPr>
          <w:rFonts w:ascii="Times New Roman" w:cs="Times New Roman" w:eastAsia="Times New Roman" w:hAnsi="Times New Roman"/>
          <w:b w:val="0"/>
          <w:sz w:val="27"/>
          <w:szCs w:val="27"/>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9">
      <w:pPr>
        <w:spacing w:after="0" w:line="240" w:lineRule="auto"/>
        <w:ind w:firstLine="567"/>
        <w:jc w:val="both"/>
        <w:rPr>
          <w:rFonts w:ascii="Times New Roman" w:cs="Times New Roman" w:eastAsia="Times New Roman" w:hAnsi="Times New Roman"/>
          <w:sz w:val="27"/>
          <w:szCs w:val="27"/>
          <w:vertAlign w:val="baseline"/>
        </w:rPr>
      </w:pPr>
      <w:r w:rsidDel="00000000" w:rsidR="00000000" w:rsidRPr="00000000">
        <w:rPr>
          <w:rtl w:val="0"/>
        </w:rPr>
      </w:r>
    </w:p>
    <w:p w:rsidR="00000000" w:rsidDel="00000000" w:rsidP="00000000" w:rsidRDefault="00000000" w:rsidRPr="00000000" w14:paraId="0000000A">
      <w:pPr>
        <w:spacing w:after="0" w:line="240" w:lineRule="auto"/>
        <w:ind w:firstLine="567"/>
        <w:jc w:val="both"/>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Despre completarea Regulamentului privind  </w:t>
      </w:r>
    </w:p>
    <w:p w:rsidR="00000000" w:rsidDel="00000000" w:rsidP="00000000" w:rsidRDefault="00000000" w:rsidRPr="00000000" w14:paraId="0000000B">
      <w:pPr>
        <w:spacing w:after="0" w:line="240" w:lineRule="auto"/>
        <w:ind w:firstLine="567"/>
        <w:jc w:val="both"/>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rtl w:val="0"/>
        </w:rPr>
        <w:t xml:space="preserve">constituirea și funcționarea Consiliului municipal Chișinău</w:t>
      </w:r>
      <w:r w:rsidDel="00000000" w:rsidR="00000000" w:rsidRPr="00000000">
        <w:rPr>
          <w:rFonts w:ascii="Times New Roman" w:cs="Times New Roman" w:eastAsia="Times New Roman" w:hAnsi="Times New Roman"/>
          <w:sz w:val="27"/>
          <w:szCs w:val="27"/>
          <w:vertAlign w:val="baseline"/>
          <w:rtl w:val="0"/>
        </w:rPr>
        <w:t xml:space="preserve">, aprobat</w:t>
      </w:r>
    </w:p>
    <w:p w:rsidR="00000000" w:rsidDel="00000000" w:rsidP="00000000" w:rsidRDefault="00000000" w:rsidRPr="00000000" w14:paraId="0000000C">
      <w:pPr>
        <w:spacing w:after="0" w:line="240" w:lineRule="auto"/>
        <w:ind w:firstLine="567"/>
        <w:jc w:val="both"/>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prin decizia nr. </w:t>
      </w:r>
      <w:r w:rsidDel="00000000" w:rsidR="00000000" w:rsidRPr="00000000">
        <w:rPr>
          <w:rFonts w:ascii="Times New Roman" w:cs="Times New Roman" w:eastAsia="Times New Roman" w:hAnsi="Times New Roman"/>
          <w:sz w:val="27"/>
          <w:szCs w:val="27"/>
          <w:rtl w:val="0"/>
        </w:rPr>
        <w:t xml:space="preserve">2</w:t>
      </w:r>
      <w:r w:rsidDel="00000000" w:rsidR="00000000" w:rsidRPr="00000000">
        <w:rPr>
          <w:rFonts w:ascii="Times New Roman" w:cs="Times New Roman" w:eastAsia="Times New Roman" w:hAnsi="Times New Roman"/>
          <w:sz w:val="27"/>
          <w:szCs w:val="27"/>
          <w:vertAlign w:val="baseline"/>
          <w:rtl w:val="0"/>
        </w:rPr>
        <w:t xml:space="preserve">/</w:t>
      </w:r>
      <w:r w:rsidDel="00000000" w:rsidR="00000000" w:rsidRPr="00000000">
        <w:rPr>
          <w:rFonts w:ascii="Times New Roman" w:cs="Times New Roman" w:eastAsia="Times New Roman" w:hAnsi="Times New Roman"/>
          <w:sz w:val="27"/>
          <w:szCs w:val="27"/>
          <w:rtl w:val="0"/>
        </w:rPr>
        <w:t xml:space="preserve">1 </w:t>
      </w:r>
      <w:r w:rsidDel="00000000" w:rsidR="00000000" w:rsidRPr="00000000">
        <w:rPr>
          <w:rFonts w:ascii="Times New Roman" w:cs="Times New Roman" w:eastAsia="Times New Roman" w:hAnsi="Times New Roman"/>
          <w:sz w:val="27"/>
          <w:szCs w:val="27"/>
          <w:vertAlign w:val="baseline"/>
          <w:rtl w:val="0"/>
        </w:rPr>
        <w:t xml:space="preserve">din </w:t>
      </w:r>
      <w:r w:rsidDel="00000000" w:rsidR="00000000" w:rsidRPr="00000000">
        <w:rPr>
          <w:rFonts w:ascii="Times New Roman" w:cs="Times New Roman" w:eastAsia="Times New Roman" w:hAnsi="Times New Roman"/>
          <w:sz w:val="27"/>
          <w:szCs w:val="27"/>
          <w:rtl w:val="0"/>
        </w:rPr>
        <w:t xml:space="preserve">14</w:t>
      </w:r>
      <w:r w:rsidDel="00000000" w:rsidR="00000000" w:rsidRPr="00000000">
        <w:rPr>
          <w:rFonts w:ascii="Times New Roman" w:cs="Times New Roman" w:eastAsia="Times New Roman" w:hAnsi="Times New Roman"/>
          <w:sz w:val="27"/>
          <w:szCs w:val="27"/>
          <w:vertAlign w:val="baseline"/>
          <w:rtl w:val="0"/>
        </w:rPr>
        <w:t xml:space="preserve">.</w:t>
      </w:r>
      <w:r w:rsidDel="00000000" w:rsidR="00000000" w:rsidRPr="00000000">
        <w:rPr>
          <w:rFonts w:ascii="Times New Roman" w:cs="Times New Roman" w:eastAsia="Times New Roman" w:hAnsi="Times New Roman"/>
          <w:sz w:val="27"/>
          <w:szCs w:val="27"/>
          <w:rtl w:val="0"/>
        </w:rPr>
        <w:t xml:space="preserve">06</w:t>
      </w:r>
      <w:r w:rsidDel="00000000" w:rsidR="00000000" w:rsidRPr="00000000">
        <w:rPr>
          <w:rFonts w:ascii="Times New Roman" w:cs="Times New Roman" w:eastAsia="Times New Roman" w:hAnsi="Times New Roman"/>
          <w:sz w:val="27"/>
          <w:szCs w:val="27"/>
          <w:vertAlign w:val="baseline"/>
          <w:rtl w:val="0"/>
        </w:rPr>
        <w:t xml:space="preserve">.201</w:t>
      </w:r>
      <w:r w:rsidDel="00000000" w:rsidR="00000000" w:rsidRPr="00000000">
        <w:rPr>
          <w:rFonts w:ascii="Times New Roman" w:cs="Times New Roman" w:eastAsia="Times New Roman" w:hAnsi="Times New Roman"/>
          <w:sz w:val="27"/>
          <w:szCs w:val="27"/>
          <w:rtl w:val="0"/>
        </w:rPr>
        <w:t xml:space="preserve">6</w:t>
      </w:r>
      <w:r w:rsidDel="00000000" w:rsidR="00000000" w:rsidRPr="00000000">
        <w:rPr>
          <w:rtl w:val="0"/>
        </w:rPr>
      </w:r>
    </w:p>
    <w:p w:rsidR="00000000" w:rsidDel="00000000" w:rsidP="00000000" w:rsidRDefault="00000000" w:rsidRPr="00000000" w14:paraId="0000000D">
      <w:pPr>
        <w:spacing w:after="0" w:line="240" w:lineRule="auto"/>
        <w:ind w:firstLine="567"/>
        <w:jc w:val="both"/>
        <w:rPr>
          <w:rFonts w:ascii="Times New Roman" w:cs="Times New Roman" w:eastAsia="Times New Roman" w:hAnsi="Times New Roman"/>
          <w:sz w:val="27"/>
          <w:szCs w:val="27"/>
          <w:vertAlign w:val="baseline"/>
        </w:rPr>
      </w:pPr>
      <w:r w:rsidDel="00000000" w:rsidR="00000000" w:rsidRPr="00000000">
        <w:rPr>
          <w:rtl w:val="0"/>
        </w:rPr>
      </w:r>
    </w:p>
    <w:p w:rsidR="00000000" w:rsidDel="00000000" w:rsidP="00000000" w:rsidRDefault="00000000" w:rsidRPr="00000000" w14:paraId="0000000E">
      <w:pPr>
        <w:spacing w:after="0" w:line="240"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vertAlign w:val="baseline"/>
          <w:rtl w:val="0"/>
        </w:rPr>
        <w:t xml:space="preserve"> Având în vedere nota informativă nr. 0</w:t>
      </w:r>
      <w:r w:rsidDel="00000000" w:rsidR="00000000" w:rsidRPr="00000000">
        <w:rPr>
          <w:rFonts w:ascii="Times New Roman" w:cs="Times New Roman" w:eastAsia="Times New Roman" w:hAnsi="Times New Roman"/>
          <w:sz w:val="27"/>
          <w:szCs w:val="27"/>
          <w:rtl w:val="0"/>
        </w:rPr>
        <w:t xml:space="preserve">9</w:t>
      </w:r>
      <w:r w:rsidDel="00000000" w:rsidR="00000000" w:rsidRPr="00000000">
        <w:rPr>
          <w:rFonts w:ascii="Times New Roman" w:cs="Times New Roman" w:eastAsia="Times New Roman" w:hAnsi="Times New Roman"/>
          <w:sz w:val="27"/>
          <w:szCs w:val="27"/>
          <w:vertAlign w:val="baseline"/>
          <w:rtl w:val="0"/>
        </w:rPr>
        <w:t xml:space="preserve">/PAS din </w:t>
      </w:r>
      <w:r w:rsidDel="00000000" w:rsidR="00000000" w:rsidRPr="00000000">
        <w:rPr>
          <w:rFonts w:ascii="Times New Roman" w:cs="Times New Roman" w:eastAsia="Times New Roman" w:hAnsi="Times New Roman"/>
          <w:sz w:val="27"/>
          <w:szCs w:val="27"/>
          <w:rtl w:val="0"/>
        </w:rPr>
        <w:t xml:space="preserve">16</w:t>
      </w:r>
      <w:r w:rsidDel="00000000" w:rsidR="00000000" w:rsidRPr="00000000">
        <w:rPr>
          <w:rFonts w:ascii="Times New Roman" w:cs="Times New Roman" w:eastAsia="Times New Roman" w:hAnsi="Times New Roman"/>
          <w:sz w:val="27"/>
          <w:szCs w:val="27"/>
          <w:vertAlign w:val="baseline"/>
          <w:rtl w:val="0"/>
        </w:rPr>
        <w:t xml:space="preserve">.</w:t>
      </w:r>
      <w:r w:rsidDel="00000000" w:rsidR="00000000" w:rsidRPr="00000000">
        <w:rPr>
          <w:rFonts w:ascii="Times New Roman" w:cs="Times New Roman" w:eastAsia="Times New Roman" w:hAnsi="Times New Roman"/>
          <w:sz w:val="27"/>
          <w:szCs w:val="27"/>
          <w:rtl w:val="0"/>
        </w:rPr>
        <w:t xml:space="preserve">04</w:t>
      </w:r>
      <w:r w:rsidDel="00000000" w:rsidR="00000000" w:rsidRPr="00000000">
        <w:rPr>
          <w:rFonts w:ascii="Times New Roman" w:cs="Times New Roman" w:eastAsia="Times New Roman" w:hAnsi="Times New Roman"/>
          <w:sz w:val="27"/>
          <w:szCs w:val="27"/>
          <w:vertAlign w:val="baseline"/>
          <w:rtl w:val="0"/>
        </w:rPr>
        <w:t xml:space="preserve">.20</w:t>
      </w:r>
      <w:r w:rsidDel="00000000" w:rsidR="00000000" w:rsidRPr="00000000">
        <w:rPr>
          <w:rFonts w:ascii="Times New Roman" w:cs="Times New Roman" w:eastAsia="Times New Roman" w:hAnsi="Times New Roman"/>
          <w:sz w:val="27"/>
          <w:szCs w:val="27"/>
          <w:rtl w:val="0"/>
        </w:rPr>
        <w:t xml:space="preserve">20</w:t>
      </w:r>
      <w:r w:rsidDel="00000000" w:rsidR="00000000" w:rsidRPr="00000000">
        <w:rPr>
          <w:rFonts w:ascii="Times New Roman" w:cs="Times New Roman" w:eastAsia="Times New Roman" w:hAnsi="Times New Roman"/>
          <w:sz w:val="27"/>
          <w:szCs w:val="27"/>
          <w:vertAlign w:val="baseline"/>
          <w:rtl w:val="0"/>
        </w:rPr>
        <w:t xml:space="preserve"> privind necesita</w:t>
      </w:r>
      <w:r w:rsidDel="00000000" w:rsidR="00000000" w:rsidRPr="00000000">
        <w:rPr>
          <w:rFonts w:ascii="Times New Roman" w:cs="Times New Roman" w:eastAsia="Times New Roman" w:hAnsi="Times New Roman"/>
          <w:sz w:val="27"/>
          <w:szCs w:val="27"/>
          <w:rtl w:val="0"/>
        </w:rPr>
        <w:t xml:space="preserve">t</w:t>
      </w:r>
      <w:r w:rsidDel="00000000" w:rsidR="00000000" w:rsidRPr="00000000">
        <w:rPr>
          <w:rFonts w:ascii="Times New Roman" w:cs="Times New Roman" w:eastAsia="Times New Roman" w:hAnsi="Times New Roman"/>
          <w:sz w:val="27"/>
          <w:szCs w:val="27"/>
          <w:vertAlign w:val="baseline"/>
          <w:rtl w:val="0"/>
        </w:rPr>
        <w:t xml:space="preserve">ea reglementării modului de </w:t>
      </w:r>
      <w:r w:rsidDel="00000000" w:rsidR="00000000" w:rsidRPr="00000000">
        <w:rPr>
          <w:rFonts w:ascii="Times New Roman" w:cs="Times New Roman" w:eastAsia="Times New Roman" w:hAnsi="Times New Roman"/>
          <w:sz w:val="27"/>
          <w:szCs w:val="27"/>
          <w:rtl w:val="0"/>
        </w:rPr>
        <w:t xml:space="preserve">funcționare a Consiliului municipal Chișinău</w:t>
      </w:r>
      <w:r w:rsidDel="00000000" w:rsidR="00000000" w:rsidRPr="00000000">
        <w:rPr>
          <w:rFonts w:ascii="Times New Roman" w:cs="Times New Roman" w:eastAsia="Times New Roman" w:hAnsi="Times New Roman"/>
          <w:sz w:val="27"/>
          <w:szCs w:val="27"/>
          <w:vertAlign w:val="baseline"/>
          <w:rtl w:val="0"/>
        </w:rPr>
        <w:t xml:space="preserve">, art. 14 (3) și art. 19 (</w:t>
      </w:r>
      <w:r w:rsidDel="00000000" w:rsidR="00000000" w:rsidRPr="00000000">
        <w:rPr>
          <w:rFonts w:ascii="Times New Roman" w:cs="Times New Roman" w:eastAsia="Times New Roman" w:hAnsi="Times New Roman"/>
          <w:sz w:val="27"/>
          <w:szCs w:val="27"/>
          <w:rtl w:val="0"/>
        </w:rPr>
        <w:t xml:space="preserve">7</w:t>
      </w:r>
      <w:r w:rsidDel="00000000" w:rsidR="00000000" w:rsidRPr="00000000">
        <w:rPr>
          <w:rFonts w:ascii="Times New Roman" w:cs="Times New Roman" w:eastAsia="Times New Roman" w:hAnsi="Times New Roman"/>
          <w:sz w:val="27"/>
          <w:szCs w:val="27"/>
          <w:vertAlign w:val="baseline"/>
          <w:rtl w:val="0"/>
        </w:rPr>
        <w:t xml:space="preserve">) din Legea Republicii Moldova nr. 436/2006 „Privind administrația publică locală”, art. 6 din Legea nr. 136/2016 „Privind statutul municipiului Chișinău”, Consiliul municipal DECIDE: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0">
      <w:pPr>
        <w:spacing w:after="0" w:line="240"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 Se completează art. 101 din Regulamentului privind constituirea și funcționarea Consiliului municipal Chișinău, aprobat prin decizia nr. 2/1 din 14.06.2016, în sensul introducerii unui nou alineat, 101^1, cu următorul conținut:</w:t>
      </w:r>
    </w:p>
    <w:p w:rsidR="00000000" w:rsidDel="00000000" w:rsidP="00000000" w:rsidRDefault="00000000" w:rsidRPr="00000000" w14:paraId="00000011">
      <w:pPr>
        <w:spacing w:after="0" w:line="240"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„101^1 În cazuri de situații excepționale, constatate de către autoritățile abilitate, precum calamități naturale, catastrofe, incendii, epidemii, epifitotii, epizootii și alte situații similare, ședințele comisiilor de specialitate ale consiliului municipal se pot desfășura prin mijloace electronice, printr-o platformă online de videoconferință. Rezultatul votului/avizului va fi transmis anterior desfășurării ședinței consiliului municipal, prin mijloace electronice, Secretarului Consiliului municipal Chișinău, care asigură transmiterea acestuia către consilierii locali și inițiatori, cel mai târziu în ziua ședinței, anterior aprobării ordinii de zi. Avizul va fi susținut de către președintele comisiei de specialitate, în cadrul ședinței consiliului local, desfășurate prin mijloace electronice, pe o platformă online de videoconferință.”</w:t>
      </w:r>
    </w:p>
    <w:p w:rsidR="00000000" w:rsidDel="00000000" w:rsidP="00000000" w:rsidRDefault="00000000" w:rsidRPr="00000000" w14:paraId="00000012">
      <w:pPr>
        <w:spacing w:after="0" w:line="240" w:lineRule="auto"/>
        <w:ind w:firstLine="567"/>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3">
      <w:pPr>
        <w:spacing w:after="0" w:line="240"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 Se completează art. 183 din Regulamentului privind constituirea și funcționarea Consiliului municipal Chișinău, aprobat prin decizia nr. 2/1 din 14.06.2016, în sensul introducerii unui nou alineat, 183^1, cu următorul conținut:</w:t>
      </w:r>
    </w:p>
    <w:p w:rsidR="00000000" w:rsidDel="00000000" w:rsidP="00000000" w:rsidRDefault="00000000" w:rsidRPr="00000000" w14:paraId="00000014">
      <w:pPr>
        <w:spacing w:after="0" w:line="240"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„183^1 În situații excepționale în care ședințele consiliului municipal și ale comisiilor de specialitate se desfășoară prin mijloace electronice, pe o platformă online de videoconferință, avizul comisiei de specialitate se transmite Secretarului Consiliului municipal Chișinău, prin mijloace electronice. În același mod, se înaintează avizul către consilierii municipali și inițiatori, după caz, cel mai târziu în ziua ședinței, anterior aprobării ordinii de zi.”</w:t>
      </w:r>
    </w:p>
    <w:p w:rsidR="00000000" w:rsidDel="00000000" w:rsidP="00000000" w:rsidRDefault="00000000" w:rsidRPr="00000000" w14:paraId="00000015">
      <w:pPr>
        <w:spacing w:after="0" w:line="240" w:lineRule="auto"/>
        <w:ind w:firstLine="567"/>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6">
      <w:pPr>
        <w:spacing w:after="0" w:line="240" w:lineRule="auto"/>
        <w:ind w:left="0" w:firstLine="57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3. Se completează art. 138 din Regulamentului privind constituirea și funcționarea Consiliului municipal Chișinău, aprobat prin decizia nr. 2/1 din 14.06.2016, în sensul introducerii unor noi alineat, 138^1 și 138^2, cu următorul conținut:</w:t>
      </w:r>
    </w:p>
    <w:p w:rsidR="00000000" w:rsidDel="00000000" w:rsidP="00000000" w:rsidRDefault="00000000" w:rsidRPr="00000000" w14:paraId="00000017">
      <w:pPr>
        <w:spacing w:after="0" w:line="240"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„138^1 În cazuri de situații excepționale, constatate de către autoritățile abilitate, precum calamități naturale, catastrofe, incendii, epidemii, epifitotii, epizootii și alte situații similare, ședințele consiliului municipal se pot desfășura prin mijloace electronice, printr-o platformă online de videoconferință, cu respectarea procedurilor menționate la articolele 110-138.</w:t>
      </w:r>
    </w:p>
    <w:p w:rsidR="00000000" w:rsidDel="00000000" w:rsidP="00000000" w:rsidRDefault="00000000" w:rsidRPr="00000000" w14:paraId="00000018">
      <w:pPr>
        <w:spacing w:after="0" w:line="240"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138^2 Participarea cetățenilor la ședințele consiliului municipal și posibilitatea de a lua cuvântul fără drept de vot la punctele înscrise pe ordinea de zi a ședinței, se realizează în două modalități:</w:t>
      </w:r>
    </w:p>
    <w:p w:rsidR="00000000" w:rsidDel="00000000" w:rsidP="00000000" w:rsidRDefault="00000000" w:rsidRPr="00000000" w14:paraId="00000019">
      <w:pPr>
        <w:numPr>
          <w:ilvl w:val="0"/>
          <w:numId w:val="1"/>
        </w:numPr>
        <w:spacing w:after="0" w:line="240" w:lineRule="auto"/>
        <w:ind w:left="720" w:hanging="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prin înscrierea acestora pe platforma online de videoconferință, pe baza unui formular online pe site-ul Primăriei municipiului Chișinău, înainte cu minim 4 ore de ora stabilită  pentru începerea ședinței ordinare, minim 2 ore înainte de ora stabilită pentru începerea ședinței extraordinare, respectiv minim 1 oră înainte de ora stabilită pentru începerea ședinței extraordinare, convocată de îndată. Cetățenii care s-au înscris  în condițiile  sus-menționate vor primi un link prin e-mail, prin care se vor putea conecta la ședința consiliului local și vor putea lua cuvântul la punctul de pe ordinea de zi la care s-au înscris, prin intermediul președintelui de ședință:</w:t>
      </w:r>
    </w:p>
    <w:p w:rsidR="00000000" w:rsidDel="00000000" w:rsidP="00000000" w:rsidRDefault="00000000" w:rsidRPr="00000000" w14:paraId="0000001A">
      <w:pPr>
        <w:numPr>
          <w:ilvl w:val="0"/>
          <w:numId w:val="1"/>
        </w:numPr>
        <w:spacing w:after="0" w:line="240" w:lineRule="auto"/>
        <w:ind w:left="720" w:hanging="360"/>
        <w:jc w:val="both"/>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prin accesul în sala de ședință, într-un spațiu special  amenajat, și la platforma online de videoconferință cu respectarea măsurilor dispuse de către autoritățile competente în materie.”</w:t>
      </w:r>
    </w:p>
    <w:p w:rsidR="00000000" w:rsidDel="00000000" w:rsidP="00000000" w:rsidRDefault="00000000" w:rsidRPr="00000000" w14:paraId="0000001B">
      <w:pPr>
        <w:spacing w:after="0" w:line="240" w:lineRule="auto"/>
        <w:ind w:left="0" w:firstLine="0"/>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C">
      <w:pPr>
        <w:spacing w:after="0" w:line="240" w:lineRule="auto"/>
        <w:ind w:firstLine="570"/>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tl w:val="0"/>
        </w:rPr>
        <w:t xml:space="preserve">4.  Se completează art. 152 din Regulamentului privind constituirea și funcționarea Consiliului municipal Chișinău, aprobat prin decizia nr. 2/1 din 14.06.2016, în sensul introducerii unui nou alineat, 152^1, cu următorul conținut:</w:t>
      </w:r>
      <w:r w:rsidDel="00000000" w:rsidR="00000000" w:rsidRPr="00000000">
        <w:rPr>
          <w:rtl w:val="0"/>
        </w:rPr>
      </w:r>
    </w:p>
    <w:p w:rsidR="00000000" w:rsidDel="00000000" w:rsidP="00000000" w:rsidRDefault="00000000" w:rsidRPr="00000000" w14:paraId="0000001D">
      <w:pPr>
        <w:spacing w:after="0" w:line="240"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„152^1 În situații excepționale în care ședințele consiliului municipal și ale comisiilor de specialitate se desfășoară prin mijloace electronice, pe o platforma online de videoconferință, votul deschis al consilierilor locali se exprimă prin apel nominal, efectuat de președintele de ședință sau prin vot electronic.” </w:t>
      </w:r>
    </w:p>
    <w:p w:rsidR="00000000" w:rsidDel="00000000" w:rsidP="00000000" w:rsidRDefault="00000000" w:rsidRPr="00000000" w14:paraId="0000001E">
      <w:pPr>
        <w:spacing w:after="0" w:line="240" w:lineRule="auto"/>
        <w:ind w:left="0" w:firstLine="0"/>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F">
      <w:pPr>
        <w:spacing w:after="0" w:line="240"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5. Controlul executării prezentei decizii se pune în sarcina viceprimarului de ramură al municipiului Chișinău, secretarului Consiliului municipal Chișinău și Direcția Relații cu Publicul și Buget Civil.</w:t>
      </w:r>
    </w:p>
    <w:p w:rsidR="00000000" w:rsidDel="00000000" w:rsidP="00000000" w:rsidRDefault="00000000" w:rsidRPr="00000000" w14:paraId="00000020">
      <w:pPr>
        <w:spacing w:after="0" w:line="240" w:lineRule="auto"/>
        <w:ind w:firstLine="567"/>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PREȘEDINTE DE ȘEDINȚĂ</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SECRETAR INTERIMAR AL CONSILIULUI                      Adrian TALMACI</w:t>
      </w:r>
    </w:p>
    <w:p w:rsidR="00000000" w:rsidDel="00000000" w:rsidP="00000000" w:rsidRDefault="00000000" w:rsidRPr="00000000" w14:paraId="00000024">
      <w:pPr>
        <w:spacing w:after="0" w:line="240" w:lineRule="auto"/>
        <w:ind w:firstLine="567"/>
        <w:jc w:val="both"/>
        <w:rPr>
          <w:rFonts w:ascii="Times New Roman" w:cs="Times New Roman" w:eastAsia="Times New Roman" w:hAnsi="Times New Roman"/>
          <w:sz w:val="27"/>
          <w:szCs w:val="27"/>
        </w:rPr>
      </w:pPr>
      <w:r w:rsidDel="00000000" w:rsidR="00000000" w:rsidRPr="00000000">
        <w:rPr>
          <w:rtl w:val="0"/>
        </w:rPr>
      </w:r>
    </w:p>
    <w:sectPr>
      <w:pgSz w:h="16838" w:w="11906"/>
      <w:pgMar w:bottom="426" w:top="1134" w:left="1985"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en-US"/>
    </w:rPr>
  </w:style>
  <w:style w:type="character" w:styleId="Fontdeparagrafimplicit">
    <w:name w:val="Font de paragraf implicit"/>
    <w:next w:val="Fontdeparagrafimplicit"/>
    <w:autoRedefine w:val="0"/>
    <w:hidden w:val="0"/>
    <w:qFormat w:val="0"/>
    <w:rPr>
      <w:w w:val="100"/>
      <w:position w:val="-1"/>
      <w:effect w:val="none"/>
      <w:vertAlign w:val="baseline"/>
      <w:cs w:val="0"/>
      <w:em w:val="none"/>
      <w:lang/>
    </w:rPr>
  </w:style>
  <w:style w:type="table" w:styleId="TabelNormal">
    <w:name w:val="Tabel Normal"/>
    <w:next w:val="Tabe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FărăListare">
    <w:name w:val="Fără Listare"/>
    <w:next w:val="FărăListare"/>
    <w:autoRedefine w:val="0"/>
    <w:hidden w:val="0"/>
    <w:qFormat w:val="0"/>
    <w:pPr>
      <w:suppressAutoHyphens w:val="1"/>
      <w:spacing w:line="1" w:lineRule="atLeast"/>
      <w:ind w:leftChars="-1" w:rightChars="0" w:firstLineChars="-1"/>
      <w:textDirection w:val="btLr"/>
      <w:textAlignment w:val="top"/>
      <w:outlineLvl w:val="0"/>
    </w:pPr>
  </w:style>
  <w:style w:type="paragraph" w:styleId="Fărăspațiere">
    <w:name w:val="Fără spațiere"/>
    <w:next w:val="Fărăspațiere"/>
    <w:autoRedefine w:val="0"/>
    <w:hidden w:val="0"/>
    <w:qFormat w:val="0"/>
    <w:pPr>
      <w:suppressAutoHyphens w:val="1"/>
      <w:spacing w:line="1" w:lineRule="atLeast"/>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en-US"/>
    </w:rPr>
  </w:style>
  <w:style w:type="paragraph" w:styleId="Listăparagraf">
    <w:name w:val="Listă paragraf"/>
    <w:basedOn w:val="Normal"/>
    <w:next w:val="Listăparagraf"/>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TextînBalon">
    <w:name w:val="Text în Balon"/>
    <w:basedOn w:val="Normal"/>
    <w:next w:val="TextînBalon"/>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hAnsi="Times New Roman"/>
      <w:w w:val="100"/>
      <w:position w:val="-1"/>
      <w:sz w:val="18"/>
      <w:szCs w:val="18"/>
      <w:effect w:val="none"/>
      <w:vertAlign w:val="baseline"/>
      <w:cs w:val="0"/>
      <w:em w:val="none"/>
      <w:lang w:bidi="ar-SA" w:eastAsia="und" w:val="und"/>
    </w:rPr>
  </w:style>
  <w:style w:type="character" w:styleId="TextînBalonCaracter">
    <w:name w:val="Text în Balon Caracter"/>
    <w:next w:val="TextînBalonCaracter"/>
    <w:autoRedefine w:val="0"/>
    <w:hidden w:val="0"/>
    <w:qFormat w:val="0"/>
    <w:rPr>
      <w:w w:val="100"/>
      <w:position w:val="-1"/>
      <w:sz w:val="18"/>
      <w:szCs w:val="18"/>
      <w:effect w:val="none"/>
      <w:vertAlign w:val="baseline"/>
      <w:cs w:val="0"/>
      <w:em w:val="none"/>
      <w:lang/>
    </w:rPr>
  </w:style>
  <w:style w:type="paragraph" w:styleId="Antet">
    <w:name w:val="Antet"/>
    <w:basedOn w:val="Normal"/>
    <w:next w:val="Antet"/>
    <w:autoRedefine w:val="0"/>
    <w:hidden w:val="0"/>
    <w:qFormat w:val="0"/>
    <w:pPr>
      <w:tabs>
        <w:tab w:val="center" w:leader="none" w:pos="4677"/>
        <w:tab w:val="right" w:leader="none" w:pos="9355"/>
      </w:tabs>
      <w:suppressAutoHyphens w:val="1"/>
      <w:spacing w:after="200" w:line="276" w:lineRule="auto"/>
      <w:ind w:leftChars="-1" w:rightChars="0" w:firstLineChars="-1"/>
      <w:textDirection w:val="btLr"/>
      <w:textAlignment w:val="top"/>
      <w:outlineLvl w:val="0"/>
    </w:pPr>
    <w:rPr>
      <w:rFonts w:ascii="Calibri" w:cs="Times New Roman" w:hAnsi="Calibri"/>
      <w:w w:val="100"/>
      <w:position w:val="-1"/>
      <w:sz w:val="22"/>
      <w:szCs w:val="22"/>
      <w:effect w:val="none"/>
      <w:vertAlign w:val="baseline"/>
      <w:cs w:val="0"/>
      <w:em w:val="none"/>
      <w:lang w:bidi="ar-SA" w:eastAsia="en-US" w:val="en-US"/>
    </w:rPr>
  </w:style>
  <w:style w:type="character" w:styleId="AntetCaracter">
    <w:name w:val="Antet Caracter"/>
    <w:next w:val="AntetCaracter"/>
    <w:autoRedefine w:val="0"/>
    <w:hidden w:val="0"/>
    <w:qFormat w:val="0"/>
    <w:rPr>
      <w:rFonts w:ascii="Calibri" w:cs="Calibri" w:hAnsi="Calibri"/>
      <w:w w:val="100"/>
      <w:position w:val="-1"/>
      <w:sz w:val="22"/>
      <w:szCs w:val="22"/>
      <w:effect w:val="none"/>
      <w:vertAlign w:val="baseline"/>
      <w:cs w:val="0"/>
      <w:em w:val="none"/>
      <w:lang w:eastAsia="en-US" w:val="en-US"/>
    </w:rPr>
  </w:style>
  <w:style w:type="paragraph" w:styleId="Subsol">
    <w:name w:val="Subsol"/>
    <w:basedOn w:val="Normal"/>
    <w:next w:val="Subsol"/>
    <w:autoRedefine w:val="0"/>
    <w:hidden w:val="0"/>
    <w:qFormat w:val="0"/>
    <w:pPr>
      <w:tabs>
        <w:tab w:val="center" w:leader="none" w:pos="4677"/>
        <w:tab w:val="right" w:leader="none" w:pos="9355"/>
      </w:tabs>
      <w:suppressAutoHyphens w:val="1"/>
      <w:spacing w:after="200" w:line="276" w:lineRule="auto"/>
      <w:ind w:leftChars="-1" w:rightChars="0" w:firstLineChars="-1"/>
      <w:textDirection w:val="btLr"/>
      <w:textAlignment w:val="top"/>
      <w:outlineLvl w:val="0"/>
    </w:pPr>
    <w:rPr>
      <w:rFonts w:ascii="Calibri" w:cs="Times New Roman" w:hAnsi="Calibri"/>
      <w:w w:val="100"/>
      <w:position w:val="-1"/>
      <w:sz w:val="22"/>
      <w:szCs w:val="22"/>
      <w:effect w:val="none"/>
      <w:vertAlign w:val="baseline"/>
      <w:cs w:val="0"/>
      <w:em w:val="none"/>
      <w:lang w:bidi="ar-SA" w:eastAsia="en-US" w:val="en-US"/>
    </w:rPr>
  </w:style>
  <w:style w:type="character" w:styleId="SubsolCaracter">
    <w:name w:val="Subsol Caracter"/>
    <w:next w:val="SubsolCaracter"/>
    <w:autoRedefine w:val="0"/>
    <w:hidden w:val="0"/>
    <w:qFormat w:val="0"/>
    <w:rPr>
      <w:rFonts w:ascii="Calibri" w:cs="Calibri" w:hAnsi="Calibri"/>
      <w:w w:val="100"/>
      <w:position w:val="-1"/>
      <w:sz w:val="22"/>
      <w:szCs w:val="22"/>
      <w:effect w:val="none"/>
      <w:vertAlign w:val="baseline"/>
      <w:cs w:val="0"/>
      <w:em w:val="none"/>
      <w:lang w:eastAsia="en-US" w:val="en-US"/>
    </w:rPr>
  </w:style>
  <w:style w:type="character" w:styleId="Referințăcomentariu">
    <w:name w:val="Referință comentariu"/>
    <w:next w:val="Referințăcomentariu"/>
    <w:autoRedefine w:val="0"/>
    <w:hidden w:val="0"/>
    <w:qFormat w:val="0"/>
    <w:rPr>
      <w:w w:val="100"/>
      <w:position w:val="-1"/>
      <w:sz w:val="16"/>
      <w:szCs w:val="16"/>
      <w:effect w:val="none"/>
      <w:vertAlign w:val="baseline"/>
      <w:cs w:val="0"/>
      <w:em w:val="none"/>
      <w:lang/>
    </w:rPr>
  </w:style>
  <w:style w:type="paragraph" w:styleId="Textcomentariu">
    <w:name w:val="Text comentariu"/>
    <w:basedOn w:val="Normal"/>
    <w:next w:val="Textcomentariu"/>
    <w:autoRedefine w:val="0"/>
    <w:hidden w:val="0"/>
    <w:qFormat w:val="0"/>
    <w:pPr>
      <w:suppressAutoHyphens w:val="1"/>
      <w:spacing w:after="200" w:line="276" w:lineRule="auto"/>
      <w:ind w:leftChars="-1" w:rightChars="0" w:firstLineChars="-1"/>
      <w:textDirection w:val="btLr"/>
      <w:textAlignment w:val="top"/>
      <w:outlineLvl w:val="0"/>
    </w:pPr>
    <w:rPr>
      <w:rFonts w:ascii="Calibri" w:cs="Times New Roman" w:hAnsi="Calibri"/>
      <w:w w:val="100"/>
      <w:position w:val="-1"/>
      <w:sz w:val="20"/>
      <w:szCs w:val="20"/>
      <w:effect w:val="none"/>
      <w:vertAlign w:val="baseline"/>
      <w:cs w:val="0"/>
      <w:em w:val="none"/>
      <w:lang w:bidi="ar-SA" w:eastAsia="en-US" w:val="en-US"/>
    </w:rPr>
  </w:style>
  <w:style w:type="character" w:styleId="TextcomentariuCaracter">
    <w:name w:val="Text comentariu Caracter"/>
    <w:next w:val="TextcomentariuCaracter"/>
    <w:autoRedefine w:val="0"/>
    <w:hidden w:val="0"/>
    <w:qFormat w:val="0"/>
    <w:rPr>
      <w:rFonts w:ascii="Calibri" w:cs="Calibri" w:hAnsi="Calibri"/>
      <w:w w:val="100"/>
      <w:position w:val="-1"/>
      <w:effect w:val="none"/>
      <w:vertAlign w:val="baseline"/>
      <w:cs w:val="0"/>
      <w:em w:val="none"/>
      <w:lang w:eastAsia="en-US" w:val="en-US"/>
    </w:rPr>
  </w:style>
  <w:style w:type="paragraph" w:styleId="SubiectComentariu">
    <w:name w:val="Subiect Comentariu"/>
    <w:basedOn w:val="Textcomentariu"/>
    <w:next w:val="Textcomentariu"/>
    <w:autoRedefine w:val="0"/>
    <w:hidden w:val="0"/>
    <w:qFormat w:val="0"/>
    <w:pPr>
      <w:suppressAutoHyphens w:val="1"/>
      <w:spacing w:after="200" w:line="276" w:lineRule="auto"/>
      <w:ind w:leftChars="-1" w:rightChars="0" w:firstLineChars="-1"/>
      <w:textDirection w:val="btLr"/>
      <w:textAlignment w:val="top"/>
      <w:outlineLvl w:val="0"/>
    </w:pPr>
    <w:rPr>
      <w:rFonts w:ascii="Calibri" w:cs="Times New Roman" w:hAnsi="Calibri"/>
      <w:b w:val="1"/>
      <w:bCs w:val="1"/>
      <w:w w:val="100"/>
      <w:position w:val="-1"/>
      <w:sz w:val="20"/>
      <w:szCs w:val="20"/>
      <w:effect w:val="none"/>
      <w:vertAlign w:val="baseline"/>
      <w:cs w:val="0"/>
      <w:em w:val="none"/>
      <w:lang w:bidi="ar-SA" w:eastAsia="en-US" w:val="en-US"/>
    </w:rPr>
  </w:style>
  <w:style w:type="character" w:styleId="SubiectComentariuCaracter">
    <w:name w:val="Subiect Comentariu Caracter"/>
    <w:next w:val="SubiectComentariuCaracter"/>
    <w:autoRedefine w:val="0"/>
    <w:hidden w:val="0"/>
    <w:qFormat w:val="0"/>
    <w:rPr>
      <w:rFonts w:ascii="Calibri" w:cs="Calibri" w:hAnsi="Calibri"/>
      <w:b w:val="1"/>
      <w:bCs w:val="1"/>
      <w:w w:val="100"/>
      <w:position w:val="-1"/>
      <w:effect w:val="none"/>
      <w:vertAlign w:val="baseline"/>
      <w:cs w:val="0"/>
      <w:em w:val="none"/>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4GLK63h/gi9Z10Y8SUgGUl+Ljw==">AMUW2mUqoAuf6doKKybKf/QjBSABVrlLCJEyfkUWRHUFofmEc7VUtCAvAMzddsyIC+dlzYw+XbEXw8qJKYTUMz+QKy0YGMj7UTdw+ThjYYlkbabyUdNGZdM=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2020-01-14T12:12:00Z</dcterms:created>
  <dc:creator>User-PC</dc:creator>
</cp:coreProperties>
</file>