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17" w:rsidRPr="00E81F16" w:rsidRDefault="001950B0" w:rsidP="0050606A">
      <w:pPr>
        <w:spacing w:after="0"/>
        <w:jc w:val="center"/>
        <w:rPr>
          <w:rFonts w:ascii="Times New Roman" w:hAnsi="Times New Roman" w:cs="Times New Roman"/>
          <w:b/>
          <w:sz w:val="24"/>
          <w:szCs w:val="24"/>
        </w:rPr>
      </w:pPr>
      <w:r w:rsidRPr="00E81F16">
        <w:rPr>
          <w:rFonts w:ascii="Times New Roman" w:hAnsi="Times New Roman" w:cs="Times New Roman"/>
          <w:b/>
          <w:sz w:val="24"/>
          <w:szCs w:val="24"/>
        </w:rPr>
        <w:t>SINTEZA</w:t>
      </w:r>
    </w:p>
    <w:p w:rsidR="001950B0" w:rsidRPr="00E81F16" w:rsidRDefault="001950B0" w:rsidP="0050606A">
      <w:pPr>
        <w:spacing w:after="0"/>
        <w:jc w:val="center"/>
        <w:rPr>
          <w:rFonts w:ascii="Times New Roman" w:hAnsi="Times New Roman" w:cs="Times New Roman"/>
          <w:b/>
          <w:sz w:val="24"/>
          <w:szCs w:val="24"/>
        </w:rPr>
      </w:pPr>
      <w:r w:rsidRPr="00E81F16">
        <w:rPr>
          <w:rFonts w:ascii="Times New Roman" w:hAnsi="Times New Roman" w:cs="Times New Roman"/>
          <w:b/>
          <w:sz w:val="24"/>
          <w:szCs w:val="24"/>
        </w:rPr>
        <w:t xml:space="preserve">obiecțiilor și propunerilor/recomandărilor la proiectul de dispoziție </w:t>
      </w:r>
    </w:p>
    <w:p w:rsidR="001950B0" w:rsidRPr="00E81F16" w:rsidRDefault="001950B0" w:rsidP="0050606A">
      <w:pPr>
        <w:spacing w:after="0"/>
        <w:jc w:val="center"/>
        <w:rPr>
          <w:rFonts w:ascii="Times New Roman" w:hAnsi="Times New Roman"/>
          <w:b/>
          <w:bCs/>
          <w:sz w:val="24"/>
          <w:szCs w:val="24"/>
        </w:rPr>
      </w:pPr>
      <w:r w:rsidRPr="00E81F16">
        <w:rPr>
          <w:rFonts w:ascii="Times New Roman" w:hAnsi="Times New Roman" w:cs="Times New Roman"/>
          <w:b/>
          <w:sz w:val="24"/>
          <w:szCs w:val="24"/>
        </w:rPr>
        <w:t xml:space="preserve">,,Despre aprobarea Regulamentului </w:t>
      </w:r>
      <w:r w:rsidRPr="00E81F16">
        <w:rPr>
          <w:rFonts w:ascii="Times New Roman" w:hAnsi="Times New Roman"/>
          <w:b/>
          <w:bCs/>
          <w:sz w:val="24"/>
          <w:szCs w:val="24"/>
        </w:rPr>
        <w:t xml:space="preserve">privind managementul documentelor și petițiilor </w:t>
      </w:r>
    </w:p>
    <w:p w:rsidR="00FC3EE9" w:rsidRPr="00E81F16" w:rsidRDefault="001950B0" w:rsidP="0050606A">
      <w:pPr>
        <w:spacing w:after="0"/>
        <w:jc w:val="center"/>
        <w:rPr>
          <w:rFonts w:ascii="Times New Roman" w:hAnsi="Times New Roman"/>
          <w:b/>
          <w:bCs/>
          <w:sz w:val="24"/>
          <w:szCs w:val="24"/>
        </w:rPr>
      </w:pPr>
      <w:r w:rsidRPr="00E81F16">
        <w:rPr>
          <w:rFonts w:ascii="Times New Roman" w:hAnsi="Times New Roman"/>
          <w:b/>
          <w:bCs/>
          <w:sz w:val="24"/>
          <w:szCs w:val="24"/>
        </w:rPr>
        <w:t>în cadrul Primăriei Municipiului Chișinău”</w:t>
      </w:r>
    </w:p>
    <w:p w:rsidR="008B3285" w:rsidRPr="00E81F16" w:rsidRDefault="008B3285" w:rsidP="00942D39">
      <w:pPr>
        <w:spacing w:after="0"/>
        <w:rPr>
          <w:rFonts w:ascii="Times New Roman" w:hAnsi="Times New Roman" w:cs="Times New Roman"/>
          <w:b/>
          <w:sz w:val="24"/>
          <w:szCs w:val="24"/>
        </w:rPr>
      </w:pPr>
    </w:p>
    <w:tbl>
      <w:tblPr>
        <w:tblStyle w:val="GrilTabel"/>
        <w:tblW w:w="0" w:type="auto"/>
        <w:tblLook w:val="04A0" w:firstRow="1" w:lastRow="0" w:firstColumn="1" w:lastColumn="0" w:noHBand="0" w:noVBand="1"/>
      </w:tblPr>
      <w:tblGrid>
        <w:gridCol w:w="3077"/>
        <w:gridCol w:w="9080"/>
        <w:gridCol w:w="3307"/>
      </w:tblGrid>
      <w:tr w:rsidR="00943718" w:rsidRPr="00E81F16" w:rsidTr="000E17B3">
        <w:tc>
          <w:tcPr>
            <w:tcW w:w="3077" w:type="dxa"/>
          </w:tcPr>
          <w:p w:rsidR="00943718" w:rsidRDefault="00943718" w:rsidP="001950B0">
            <w:pPr>
              <w:jc w:val="center"/>
              <w:rPr>
                <w:rFonts w:ascii="Times New Roman" w:hAnsi="Times New Roman" w:cs="Times New Roman"/>
                <w:b/>
                <w:sz w:val="24"/>
                <w:szCs w:val="24"/>
              </w:rPr>
            </w:pPr>
            <w:r w:rsidRPr="00E81F16">
              <w:rPr>
                <w:rFonts w:ascii="Times New Roman" w:hAnsi="Times New Roman" w:cs="Times New Roman"/>
                <w:b/>
                <w:sz w:val="24"/>
                <w:szCs w:val="24"/>
              </w:rPr>
              <w:t>Participantul la avizare (expertizare)/consultare publică</w:t>
            </w:r>
          </w:p>
          <w:p w:rsidR="00FE5D9D" w:rsidRPr="00FE5D9D" w:rsidRDefault="00FE5D9D" w:rsidP="001950B0">
            <w:pPr>
              <w:jc w:val="center"/>
              <w:rPr>
                <w:rFonts w:ascii="Times New Roman" w:hAnsi="Times New Roman" w:cs="Times New Roman"/>
                <w:b/>
                <w:sz w:val="10"/>
                <w:szCs w:val="10"/>
              </w:rPr>
            </w:pPr>
          </w:p>
        </w:tc>
        <w:tc>
          <w:tcPr>
            <w:tcW w:w="9080" w:type="dxa"/>
          </w:tcPr>
          <w:p w:rsidR="00943718" w:rsidRPr="00E81F16" w:rsidRDefault="00943718" w:rsidP="001950B0">
            <w:pPr>
              <w:jc w:val="center"/>
              <w:rPr>
                <w:rFonts w:ascii="Times New Roman" w:hAnsi="Times New Roman" w:cs="Times New Roman"/>
                <w:b/>
                <w:sz w:val="24"/>
                <w:szCs w:val="24"/>
              </w:rPr>
            </w:pPr>
          </w:p>
          <w:p w:rsidR="00943718" w:rsidRPr="00E81F16" w:rsidRDefault="00943718" w:rsidP="001950B0">
            <w:pPr>
              <w:jc w:val="center"/>
              <w:rPr>
                <w:rFonts w:ascii="Times New Roman" w:hAnsi="Times New Roman" w:cs="Times New Roman"/>
                <w:b/>
                <w:sz w:val="24"/>
                <w:szCs w:val="24"/>
              </w:rPr>
            </w:pPr>
            <w:r w:rsidRPr="00E81F16">
              <w:rPr>
                <w:rFonts w:ascii="Times New Roman" w:hAnsi="Times New Roman" w:cs="Times New Roman"/>
                <w:b/>
                <w:sz w:val="24"/>
                <w:szCs w:val="24"/>
              </w:rPr>
              <w:t>Conținutul obiecției/propunerii (recomandării)</w:t>
            </w:r>
          </w:p>
        </w:tc>
        <w:tc>
          <w:tcPr>
            <w:tcW w:w="3307" w:type="dxa"/>
          </w:tcPr>
          <w:p w:rsidR="00943718" w:rsidRPr="00E81F16" w:rsidRDefault="00943718" w:rsidP="001950B0">
            <w:pPr>
              <w:jc w:val="center"/>
              <w:rPr>
                <w:rFonts w:ascii="Times New Roman" w:hAnsi="Times New Roman" w:cs="Times New Roman"/>
                <w:b/>
                <w:sz w:val="24"/>
                <w:szCs w:val="24"/>
              </w:rPr>
            </w:pPr>
            <w:r w:rsidRPr="00E81F16">
              <w:rPr>
                <w:rFonts w:ascii="Times New Roman" w:hAnsi="Times New Roman" w:cs="Times New Roman"/>
                <w:b/>
                <w:sz w:val="24"/>
                <w:szCs w:val="24"/>
              </w:rPr>
              <w:t>Argumentarea autorului proiectului</w:t>
            </w:r>
          </w:p>
        </w:tc>
      </w:tr>
      <w:tr w:rsidR="00F407BE" w:rsidRPr="00E81F16" w:rsidTr="000E17B3">
        <w:tc>
          <w:tcPr>
            <w:tcW w:w="3077" w:type="dxa"/>
          </w:tcPr>
          <w:p w:rsidR="00F407BE" w:rsidRPr="00E81F16" w:rsidRDefault="00F407BE" w:rsidP="001950B0">
            <w:pPr>
              <w:jc w:val="center"/>
              <w:rPr>
                <w:rFonts w:ascii="Times New Roman" w:hAnsi="Times New Roman" w:cs="Times New Roman"/>
                <w:b/>
                <w:sz w:val="24"/>
                <w:szCs w:val="24"/>
              </w:rPr>
            </w:pPr>
          </w:p>
        </w:tc>
        <w:tc>
          <w:tcPr>
            <w:tcW w:w="9080" w:type="dxa"/>
          </w:tcPr>
          <w:p w:rsidR="00F407BE" w:rsidRPr="00F407BE" w:rsidRDefault="00F407BE" w:rsidP="00F407BE">
            <w:pPr>
              <w:jc w:val="center"/>
              <w:rPr>
                <w:rFonts w:ascii="Times New Roman" w:eastAsia="Times New Roman" w:hAnsi="Times New Roman" w:cs="Times New Roman"/>
                <w:b/>
                <w:sz w:val="24"/>
                <w:szCs w:val="24"/>
                <w:lang w:val="ro-MO" w:eastAsia="ru-RU"/>
              </w:rPr>
            </w:pPr>
            <w:r w:rsidRPr="00E81F16">
              <w:rPr>
                <w:rFonts w:ascii="Times New Roman" w:eastAsia="Times New Roman" w:hAnsi="Times New Roman" w:cs="Times New Roman"/>
                <w:b/>
                <w:sz w:val="24"/>
                <w:szCs w:val="24"/>
                <w:lang w:val="ro-MO" w:eastAsia="ru-RU"/>
              </w:rPr>
              <w:t>I. Obiecţii</w:t>
            </w:r>
          </w:p>
          <w:p w:rsidR="00F407BE" w:rsidRPr="00F407BE" w:rsidRDefault="00F407BE" w:rsidP="00F407BE">
            <w:pPr>
              <w:rPr>
                <w:rFonts w:ascii="Times New Roman" w:hAnsi="Times New Roman" w:cs="Times New Roman"/>
                <w:b/>
                <w:sz w:val="10"/>
                <w:szCs w:val="10"/>
              </w:rPr>
            </w:pPr>
          </w:p>
        </w:tc>
        <w:tc>
          <w:tcPr>
            <w:tcW w:w="3307" w:type="dxa"/>
          </w:tcPr>
          <w:p w:rsidR="00F407BE" w:rsidRPr="00E81F16" w:rsidRDefault="00F407BE" w:rsidP="001950B0">
            <w:pPr>
              <w:jc w:val="center"/>
              <w:rPr>
                <w:rFonts w:ascii="Times New Roman" w:hAnsi="Times New Roman" w:cs="Times New Roman"/>
                <w:b/>
                <w:sz w:val="24"/>
                <w:szCs w:val="24"/>
              </w:rPr>
            </w:pPr>
          </w:p>
        </w:tc>
      </w:tr>
      <w:tr w:rsidR="00484596" w:rsidRPr="00E81F16" w:rsidTr="00FB3FE5">
        <w:tc>
          <w:tcPr>
            <w:tcW w:w="3077" w:type="dxa"/>
            <w:vMerge w:val="restart"/>
            <w:vAlign w:val="center"/>
          </w:tcPr>
          <w:p w:rsidR="00484596" w:rsidRPr="00E81F16" w:rsidRDefault="00FB3FE5" w:rsidP="00FB3FE5">
            <w:pPr>
              <w:jc w:val="center"/>
              <w:rPr>
                <w:rFonts w:ascii="Times New Roman" w:hAnsi="Times New Roman" w:cs="Times New Roman"/>
                <w:b/>
                <w:sz w:val="24"/>
                <w:szCs w:val="24"/>
              </w:rPr>
            </w:pPr>
            <w:r>
              <w:rPr>
                <w:rFonts w:ascii="Times New Roman" w:hAnsi="Times New Roman" w:cs="Times New Roman"/>
                <w:b/>
                <w:sz w:val="24"/>
                <w:szCs w:val="24"/>
              </w:rPr>
              <w:t>Direcția asistență juridică</w:t>
            </w:r>
          </w:p>
        </w:tc>
        <w:tc>
          <w:tcPr>
            <w:tcW w:w="9080" w:type="dxa"/>
          </w:tcPr>
          <w:p w:rsidR="00484596" w:rsidRPr="001A3AAD" w:rsidRDefault="00484596" w:rsidP="001A3AAD">
            <w:pPr>
              <w:tabs>
                <w:tab w:val="left" w:pos="4366"/>
              </w:tabs>
              <w:spacing w:line="276" w:lineRule="auto"/>
              <w:contextualSpacing/>
              <w:jc w:val="both"/>
              <w:rPr>
                <w:rFonts w:ascii="Times New Roman" w:eastAsia="Arial" w:hAnsi="Times New Roman" w:cs="Times New Roman"/>
                <w:sz w:val="24"/>
                <w:szCs w:val="24"/>
                <w:lang w:val="ro-MO"/>
              </w:rPr>
            </w:pPr>
            <w:r w:rsidRPr="00E81F16">
              <w:rPr>
                <w:rFonts w:ascii="Times New Roman" w:eastAsia="Arial" w:hAnsi="Times New Roman" w:cs="Times New Roman"/>
                <w:b/>
                <w:sz w:val="24"/>
                <w:szCs w:val="24"/>
                <w:lang w:val="ro-MO"/>
              </w:rPr>
              <w:t>1</w:t>
            </w:r>
            <w:r w:rsidRPr="00E81F16">
              <w:rPr>
                <w:rFonts w:ascii="Times New Roman" w:eastAsia="Arial" w:hAnsi="Times New Roman" w:cs="Times New Roman"/>
                <w:sz w:val="24"/>
                <w:szCs w:val="24"/>
                <w:lang w:val="ro-MO"/>
              </w:rPr>
              <w:t xml:space="preserve">. </w:t>
            </w:r>
            <w:r w:rsidRPr="001A3AAD">
              <w:rPr>
                <w:rFonts w:ascii="Times New Roman" w:eastAsia="Arial" w:hAnsi="Times New Roman" w:cs="Times New Roman"/>
                <w:sz w:val="24"/>
                <w:szCs w:val="24"/>
                <w:lang w:val="ro-MO"/>
              </w:rPr>
              <w:t xml:space="preserve">În textul </w:t>
            </w:r>
            <w:r w:rsidR="001B0634">
              <w:rPr>
                <w:rFonts w:ascii="Times New Roman" w:eastAsia="Arial" w:hAnsi="Times New Roman" w:cs="Times New Roman"/>
                <w:sz w:val="24"/>
                <w:szCs w:val="24"/>
                <w:lang w:val="ro-MO"/>
              </w:rPr>
              <w:t xml:space="preserve">proiectului de Regulament </w:t>
            </w:r>
            <w:r w:rsidRPr="001A3AAD">
              <w:rPr>
                <w:rFonts w:ascii="Times New Roman" w:eastAsia="Arial" w:hAnsi="Times New Roman" w:cs="Times New Roman"/>
                <w:sz w:val="24"/>
                <w:szCs w:val="24"/>
                <w:lang w:val="ro-MO"/>
              </w:rPr>
              <w:t xml:space="preserve">este eronat utilizată Secția control, or aceasta contravine actualei structuri a Aparatului </w:t>
            </w:r>
            <w:r>
              <w:rPr>
                <w:rFonts w:ascii="Times New Roman" w:eastAsia="Arial" w:hAnsi="Times New Roman" w:cs="Times New Roman"/>
                <w:sz w:val="24"/>
                <w:szCs w:val="24"/>
                <w:lang w:val="ro-MO"/>
              </w:rPr>
              <w:t>Primăriei M</w:t>
            </w:r>
            <w:r w:rsidRPr="001A3AAD">
              <w:rPr>
                <w:rFonts w:ascii="Times New Roman" w:eastAsia="Arial" w:hAnsi="Times New Roman" w:cs="Times New Roman"/>
                <w:sz w:val="24"/>
                <w:szCs w:val="24"/>
                <w:lang w:val="ro-MO"/>
              </w:rPr>
              <w:t>unicipiului Chișinău, aprobată și avizată în modul corespunzător. Sarcini de control a executării documentelor su</w:t>
            </w:r>
            <w:r w:rsidR="00F407BE">
              <w:rPr>
                <w:rFonts w:ascii="Times New Roman" w:eastAsia="Arial" w:hAnsi="Times New Roman" w:cs="Times New Roman"/>
                <w:sz w:val="24"/>
                <w:szCs w:val="24"/>
                <w:lang w:val="ro-MO"/>
              </w:rPr>
              <w:t>nt atribuite unor funcții din ca</w:t>
            </w:r>
            <w:r w:rsidRPr="001A3AAD">
              <w:rPr>
                <w:rFonts w:ascii="Times New Roman" w:eastAsia="Arial" w:hAnsi="Times New Roman" w:cs="Times New Roman"/>
                <w:sz w:val="24"/>
                <w:szCs w:val="24"/>
                <w:lang w:val="ro-MO"/>
              </w:rPr>
              <w:t>drul Direcției cores</w:t>
            </w:r>
            <w:r w:rsidRPr="00E81F16">
              <w:rPr>
                <w:rFonts w:ascii="Times New Roman" w:eastAsia="Arial" w:hAnsi="Times New Roman" w:cs="Times New Roman"/>
                <w:sz w:val="24"/>
                <w:szCs w:val="24"/>
                <w:lang w:val="ro-MO"/>
              </w:rPr>
              <w:t xml:space="preserve">pondență, petiții și </w:t>
            </w:r>
            <w:r w:rsidRPr="001A3AAD">
              <w:rPr>
                <w:rFonts w:ascii="Times New Roman" w:eastAsia="Arial" w:hAnsi="Times New Roman" w:cs="Times New Roman"/>
                <w:sz w:val="24"/>
                <w:szCs w:val="24"/>
                <w:lang w:val="ro-MO"/>
              </w:rPr>
              <w:t>audiență</w:t>
            </w:r>
            <w:r w:rsidRPr="00E81F16">
              <w:rPr>
                <w:rFonts w:ascii="Times New Roman" w:eastAsia="Arial" w:hAnsi="Times New Roman" w:cs="Times New Roman"/>
                <w:sz w:val="24"/>
                <w:szCs w:val="24"/>
                <w:lang w:val="ro-MO"/>
              </w:rPr>
              <w:t>.</w:t>
            </w:r>
          </w:p>
          <w:p w:rsidR="00484596" w:rsidRPr="00CE32D4" w:rsidRDefault="00484596" w:rsidP="001A3AAD">
            <w:pPr>
              <w:spacing w:line="276" w:lineRule="auto"/>
              <w:jc w:val="center"/>
              <w:rPr>
                <w:rFonts w:ascii="Times New Roman" w:hAnsi="Times New Roman" w:cs="Times New Roman"/>
                <w:b/>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lang w:val="ro-MO"/>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Pr="00E81F16" w:rsidRDefault="00484596" w:rsidP="001A3AAD">
            <w:pPr>
              <w:tabs>
                <w:tab w:val="left" w:pos="4366"/>
              </w:tabs>
              <w:spacing w:line="276" w:lineRule="auto"/>
              <w:jc w:val="both"/>
              <w:rPr>
                <w:rFonts w:ascii="Times New Roman" w:eastAsia="Arial" w:hAnsi="Times New Roman" w:cs="Times New Roman"/>
                <w:sz w:val="24"/>
                <w:szCs w:val="24"/>
              </w:rPr>
            </w:pPr>
            <w:r w:rsidRPr="00E81F16">
              <w:rPr>
                <w:rFonts w:ascii="Times New Roman" w:hAnsi="Times New Roman" w:cs="Times New Roman"/>
                <w:b/>
                <w:sz w:val="24"/>
                <w:szCs w:val="24"/>
              </w:rPr>
              <w:t xml:space="preserve">2. </w:t>
            </w:r>
            <w:r w:rsidRPr="00E81F16">
              <w:rPr>
                <w:rFonts w:ascii="Times New Roman" w:eastAsia="Arial" w:hAnsi="Times New Roman" w:cs="Times New Roman"/>
                <w:sz w:val="24"/>
                <w:szCs w:val="24"/>
              </w:rPr>
              <w:t>Utilizarea sintagmei ,,secretar al Consiliului Municipal Chișinău” în locul sintagmei ,,secretar al municipiului”.</w:t>
            </w:r>
          </w:p>
          <w:p w:rsidR="00484596" w:rsidRPr="00CE32D4" w:rsidRDefault="00484596" w:rsidP="001A3AAD">
            <w:pPr>
              <w:spacing w:line="276" w:lineRule="auto"/>
              <w:jc w:val="both"/>
              <w:rPr>
                <w:rFonts w:ascii="Times New Roman" w:hAnsi="Times New Roman" w:cs="Times New Roman"/>
                <w:b/>
                <w:sz w:val="10"/>
                <w:szCs w:val="10"/>
              </w:rPr>
            </w:pPr>
          </w:p>
        </w:tc>
        <w:tc>
          <w:tcPr>
            <w:tcW w:w="3307" w:type="dxa"/>
          </w:tcPr>
          <w:p w:rsidR="00484596" w:rsidRPr="00A564FF" w:rsidRDefault="00484596" w:rsidP="001950B0">
            <w:pPr>
              <w:jc w:val="center"/>
              <w:rPr>
                <w:rFonts w:ascii="Times New Roman" w:hAnsi="Times New Roman" w:cs="Times New Roman"/>
                <w:b/>
                <w:sz w:val="24"/>
                <w:szCs w:val="24"/>
                <w:u w:val="single"/>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Default="00484596" w:rsidP="001B0634">
            <w:pPr>
              <w:tabs>
                <w:tab w:val="left" w:pos="4366"/>
              </w:tabs>
              <w:spacing w:line="276" w:lineRule="auto"/>
              <w:jc w:val="both"/>
              <w:rPr>
                <w:rFonts w:ascii="Times New Roman" w:eastAsia="Arial" w:hAnsi="Times New Roman" w:cs="Times New Roman"/>
                <w:sz w:val="24"/>
                <w:szCs w:val="24"/>
                <w:lang w:val="ro-MO"/>
              </w:rPr>
            </w:pPr>
            <w:r w:rsidRPr="00E81F16">
              <w:rPr>
                <w:rFonts w:ascii="Times New Roman" w:eastAsia="Arial" w:hAnsi="Times New Roman" w:cs="Times New Roman"/>
                <w:b/>
                <w:sz w:val="24"/>
                <w:szCs w:val="24"/>
              </w:rPr>
              <w:t>3</w:t>
            </w:r>
            <w:r w:rsidRPr="00E81F16">
              <w:rPr>
                <w:rFonts w:ascii="Times New Roman" w:eastAsia="Arial" w:hAnsi="Times New Roman" w:cs="Times New Roman"/>
                <w:sz w:val="24"/>
                <w:szCs w:val="24"/>
              </w:rPr>
              <w:t>. I</w:t>
            </w:r>
            <w:proofErr w:type="spellStart"/>
            <w:r w:rsidR="00F407BE" w:rsidRPr="00E81F16">
              <w:rPr>
                <w:rFonts w:ascii="Times New Roman" w:eastAsia="Arial" w:hAnsi="Times New Roman" w:cs="Times New Roman"/>
                <w:sz w:val="24"/>
                <w:szCs w:val="24"/>
                <w:lang w:val="ro-MO"/>
              </w:rPr>
              <w:t>dentificarea</w:t>
            </w:r>
            <w:proofErr w:type="spellEnd"/>
            <w:r w:rsidRPr="00E81F16">
              <w:rPr>
                <w:rFonts w:ascii="Times New Roman" w:eastAsia="Arial" w:hAnsi="Times New Roman" w:cs="Times New Roman"/>
                <w:sz w:val="24"/>
                <w:szCs w:val="24"/>
                <w:lang w:val="ro-MO"/>
              </w:rPr>
              <w:t xml:space="preserve"> unui mecanism de examinare și executare a documentelor ce necesită a fi readresate altei autorități publice conform competenței, or potrivit art. 74 din Codul Administrativ</w:t>
            </w:r>
            <w:r w:rsidR="001B0634">
              <w:rPr>
                <w:rFonts w:ascii="Times New Roman" w:eastAsia="Arial" w:hAnsi="Times New Roman" w:cs="Times New Roman"/>
                <w:sz w:val="24"/>
                <w:szCs w:val="24"/>
                <w:lang w:val="ro-MO"/>
              </w:rPr>
              <w:t xml:space="preserve"> nr. </w:t>
            </w:r>
            <w:r w:rsidR="001B0634" w:rsidRPr="001B0634">
              <w:rPr>
                <w:rStyle w:val="fontstyle01"/>
                <w:rFonts w:ascii="Times New Roman" w:hAnsi="Times New Roman" w:cs="Times New Roman"/>
                <w:sz w:val="24"/>
                <w:szCs w:val="24"/>
              </w:rPr>
              <w:t>116/2018</w:t>
            </w:r>
            <w:r w:rsidRPr="00E81F16">
              <w:rPr>
                <w:rFonts w:ascii="Times New Roman" w:eastAsia="Arial" w:hAnsi="Times New Roman" w:cs="Times New Roman"/>
                <w:sz w:val="24"/>
                <w:szCs w:val="24"/>
                <w:lang w:val="ro-MO"/>
              </w:rPr>
              <w:t>, această procedură urmează să se realizeze în termen de 5 zile de la intrare. În cazul în care documentul prezintă semne evidente că este de competența altei autorități publice termenul menționat poate fi omis până documentul ajunge la un executor din cadrul subdiviziunilor structurale, astfel fiind încălcate normele legale.</w:t>
            </w:r>
          </w:p>
          <w:p w:rsidR="00CE32D4" w:rsidRPr="00CE32D4" w:rsidRDefault="00CE32D4" w:rsidP="001B0634">
            <w:pPr>
              <w:tabs>
                <w:tab w:val="left" w:pos="4366"/>
              </w:tabs>
              <w:spacing w:line="276" w:lineRule="auto"/>
              <w:jc w:val="both"/>
              <w:rPr>
                <w:rFonts w:ascii="Times New Roman" w:hAnsi="Times New Roman" w:cs="Times New Roman"/>
                <w:b/>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Default="001B0634" w:rsidP="000E17B3">
            <w:pPr>
              <w:tabs>
                <w:tab w:val="left" w:pos="4366"/>
              </w:tabs>
              <w:spacing w:line="276" w:lineRule="auto"/>
              <w:jc w:val="both"/>
              <w:rPr>
                <w:rFonts w:ascii="Times New Roman" w:eastAsia="Arial" w:hAnsi="Times New Roman" w:cs="Times New Roman"/>
                <w:sz w:val="24"/>
                <w:szCs w:val="24"/>
                <w:lang w:val="ro-MO"/>
              </w:rPr>
            </w:pPr>
            <w:r>
              <w:rPr>
                <w:rFonts w:ascii="Times New Roman" w:hAnsi="Times New Roman" w:cs="Times New Roman"/>
                <w:b/>
                <w:sz w:val="24"/>
                <w:szCs w:val="24"/>
              </w:rPr>
              <w:t>4</w:t>
            </w:r>
            <w:r w:rsidR="00484596" w:rsidRPr="00E81F16">
              <w:rPr>
                <w:rFonts w:ascii="Times New Roman" w:hAnsi="Times New Roman" w:cs="Times New Roman"/>
                <w:b/>
                <w:sz w:val="24"/>
                <w:szCs w:val="24"/>
              </w:rPr>
              <w:t xml:space="preserve">. </w:t>
            </w:r>
            <w:r w:rsidR="00484596" w:rsidRPr="00E81F16">
              <w:rPr>
                <w:rFonts w:ascii="Times New Roman" w:eastAsia="Arial" w:hAnsi="Times New Roman" w:cs="Times New Roman"/>
                <w:sz w:val="24"/>
                <w:szCs w:val="24"/>
                <w:lang w:val="ro-MO"/>
              </w:rPr>
              <w:t>La pct. 130 se va face referire la păstrarea dosarelor administrative, fără alternative. Conform Hotărârii de Guvern nr. 208</w:t>
            </w:r>
            <w:r>
              <w:rPr>
                <w:rFonts w:ascii="Times New Roman" w:eastAsia="Arial" w:hAnsi="Times New Roman" w:cs="Times New Roman"/>
                <w:sz w:val="24"/>
                <w:szCs w:val="24"/>
                <w:lang w:val="ro-MO"/>
              </w:rPr>
              <w:t>/</w:t>
            </w:r>
            <w:r w:rsidR="00484596" w:rsidRPr="00E81F16">
              <w:rPr>
                <w:rFonts w:ascii="Times New Roman" w:eastAsia="Arial" w:hAnsi="Times New Roman" w:cs="Times New Roman"/>
                <w:sz w:val="24"/>
                <w:szCs w:val="24"/>
                <w:lang w:val="ro-MO"/>
              </w:rPr>
              <w:t>1995 este interzisă păstrarea dosarelor</w:t>
            </w:r>
            <w:r w:rsidR="000E17B3">
              <w:rPr>
                <w:rFonts w:ascii="Times New Roman" w:eastAsia="Arial" w:hAnsi="Times New Roman" w:cs="Times New Roman"/>
                <w:sz w:val="24"/>
                <w:szCs w:val="24"/>
                <w:lang w:val="ro-MO"/>
              </w:rPr>
              <w:t xml:space="preserve"> </w:t>
            </w:r>
            <w:r w:rsidR="000E17B3" w:rsidRPr="00E81F16">
              <w:rPr>
                <w:rFonts w:ascii="Times New Roman" w:eastAsia="Arial" w:hAnsi="Times New Roman" w:cs="Times New Roman"/>
                <w:sz w:val="24"/>
                <w:szCs w:val="24"/>
                <w:lang w:val="ro-MO"/>
              </w:rPr>
              <w:t>la executori</w:t>
            </w:r>
            <w:r w:rsidR="00484596" w:rsidRPr="00E81F16">
              <w:rPr>
                <w:rFonts w:ascii="Times New Roman" w:eastAsia="Arial" w:hAnsi="Times New Roman" w:cs="Times New Roman"/>
                <w:sz w:val="24"/>
                <w:szCs w:val="24"/>
                <w:lang w:val="ro-MO"/>
              </w:rPr>
              <w:t xml:space="preserve"> (materialelor care au stat la baza examinării unui document).</w:t>
            </w:r>
          </w:p>
          <w:p w:rsidR="00CE32D4" w:rsidRPr="00CE32D4" w:rsidRDefault="00CE32D4" w:rsidP="000E17B3">
            <w:pPr>
              <w:tabs>
                <w:tab w:val="left" w:pos="4366"/>
              </w:tabs>
              <w:spacing w:line="276" w:lineRule="auto"/>
              <w:jc w:val="both"/>
              <w:rPr>
                <w:rFonts w:ascii="Times New Roman" w:eastAsia="Arial" w:hAnsi="Times New Roman" w:cs="Times New Roman"/>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rPr>
            </w:pPr>
            <w:r w:rsidRPr="00A564FF">
              <w:rPr>
                <w:rFonts w:ascii="Times New Roman" w:hAnsi="Times New Roman" w:cs="Times New Roman"/>
                <w:b/>
                <w:sz w:val="24"/>
                <w:szCs w:val="24"/>
                <w:u w:val="single"/>
                <w:lang w:val="ro-MO"/>
              </w:rPr>
              <w:t>Se acceptă.</w:t>
            </w:r>
          </w:p>
        </w:tc>
      </w:tr>
      <w:tr w:rsidR="00F407BE" w:rsidRPr="00E81F16" w:rsidTr="000E17B3">
        <w:tc>
          <w:tcPr>
            <w:tcW w:w="3077" w:type="dxa"/>
            <w:vMerge/>
          </w:tcPr>
          <w:p w:rsidR="00F407BE" w:rsidRPr="00E81F16" w:rsidRDefault="00F407BE" w:rsidP="001950B0">
            <w:pPr>
              <w:jc w:val="center"/>
              <w:rPr>
                <w:rFonts w:ascii="Times New Roman" w:hAnsi="Times New Roman" w:cs="Times New Roman"/>
                <w:b/>
                <w:sz w:val="24"/>
                <w:szCs w:val="24"/>
              </w:rPr>
            </w:pPr>
          </w:p>
        </w:tc>
        <w:tc>
          <w:tcPr>
            <w:tcW w:w="9080" w:type="dxa"/>
          </w:tcPr>
          <w:p w:rsidR="00F407BE" w:rsidRDefault="00F407BE" w:rsidP="00F407BE">
            <w:pPr>
              <w:tabs>
                <w:tab w:val="left" w:pos="4366"/>
              </w:tabs>
              <w:jc w:val="center"/>
              <w:rPr>
                <w:rFonts w:ascii="Times New Roman" w:hAnsi="Times New Roman" w:cs="Times New Roman"/>
                <w:b/>
                <w:sz w:val="24"/>
                <w:szCs w:val="24"/>
              </w:rPr>
            </w:pPr>
            <w:r w:rsidRPr="00E81F16">
              <w:rPr>
                <w:rFonts w:ascii="Times New Roman" w:hAnsi="Times New Roman" w:cs="Times New Roman"/>
                <w:b/>
                <w:sz w:val="24"/>
                <w:szCs w:val="24"/>
              </w:rPr>
              <w:t>II. Propuneri (recomandări)</w:t>
            </w:r>
          </w:p>
        </w:tc>
        <w:tc>
          <w:tcPr>
            <w:tcW w:w="3307" w:type="dxa"/>
          </w:tcPr>
          <w:p w:rsidR="00F407BE" w:rsidRPr="00A564FF" w:rsidRDefault="00F407BE" w:rsidP="001950B0">
            <w:pPr>
              <w:jc w:val="center"/>
              <w:rPr>
                <w:rFonts w:ascii="Times New Roman" w:hAnsi="Times New Roman" w:cs="Times New Roman"/>
                <w:b/>
                <w:sz w:val="24"/>
                <w:szCs w:val="24"/>
                <w:u w:val="single"/>
                <w:lang w:val="ro-MO"/>
              </w:rPr>
            </w:pP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1B0634" w:rsidRPr="001B0634" w:rsidRDefault="001B0634" w:rsidP="001B0634">
            <w:pPr>
              <w:tabs>
                <w:tab w:val="left" w:pos="4366"/>
              </w:tabs>
              <w:jc w:val="both"/>
              <w:rPr>
                <w:rFonts w:ascii="Times New Roman" w:eastAsia="Arial" w:hAnsi="Times New Roman" w:cs="Times New Roman"/>
                <w:sz w:val="24"/>
                <w:szCs w:val="24"/>
              </w:rPr>
            </w:pPr>
            <w:r w:rsidRPr="001B0634">
              <w:rPr>
                <w:rFonts w:ascii="Times New Roman" w:eastAsia="Arial" w:hAnsi="Times New Roman" w:cs="Times New Roman"/>
                <w:b/>
                <w:sz w:val="24"/>
                <w:szCs w:val="24"/>
              </w:rPr>
              <w:t>1.</w:t>
            </w:r>
            <w:r w:rsidR="00CE32D4">
              <w:rPr>
                <w:rFonts w:ascii="Times New Roman" w:eastAsia="Arial" w:hAnsi="Times New Roman" w:cs="Times New Roman"/>
                <w:b/>
                <w:sz w:val="24"/>
                <w:szCs w:val="24"/>
              </w:rPr>
              <w:t xml:space="preserve"> </w:t>
            </w:r>
            <w:r w:rsidR="00484596" w:rsidRPr="001B0634">
              <w:rPr>
                <w:rFonts w:ascii="Times New Roman" w:eastAsia="Arial" w:hAnsi="Times New Roman" w:cs="Times New Roman"/>
                <w:sz w:val="24"/>
                <w:szCs w:val="24"/>
              </w:rPr>
              <w:t>Există confuzie referitor la noțiunea de dosar, care potrivit regulamentului este utilizat în</w:t>
            </w:r>
          </w:p>
          <w:p w:rsidR="00484596" w:rsidRPr="001B0634" w:rsidRDefault="001B0634" w:rsidP="001B0634">
            <w:pPr>
              <w:tabs>
                <w:tab w:val="left" w:pos="4366"/>
              </w:tabs>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două </w:t>
            </w:r>
            <w:r w:rsidR="00484596" w:rsidRPr="001B0634">
              <w:rPr>
                <w:rFonts w:ascii="Times New Roman" w:eastAsia="Arial" w:hAnsi="Times New Roman" w:cs="Times New Roman"/>
                <w:sz w:val="24"/>
                <w:szCs w:val="24"/>
              </w:rPr>
              <w:t>cazuri distincte:</w:t>
            </w:r>
          </w:p>
          <w:p w:rsidR="00484596" w:rsidRPr="00E81F16" w:rsidRDefault="001B0634" w:rsidP="002D02FB">
            <w:pPr>
              <w:tabs>
                <w:tab w:val="left" w:pos="4366"/>
              </w:tabs>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 dosar administrativ</w:t>
            </w:r>
            <w:r w:rsidR="00484596" w:rsidRPr="00E81F16">
              <w:rPr>
                <w:rFonts w:ascii="Times New Roman" w:eastAsia="Arial" w:hAnsi="Times New Roman" w:cs="Times New Roman"/>
                <w:sz w:val="24"/>
                <w:szCs w:val="24"/>
              </w:rPr>
              <w:t xml:space="preserve">, întocmit odată cu inițierea procedurii administrative, ceea ce reprezintă toate actele care au stat la baza examinării unui document; </w:t>
            </w:r>
          </w:p>
          <w:p w:rsidR="00484596" w:rsidRPr="00E81F16" w:rsidRDefault="00484596" w:rsidP="002D02FB">
            <w:pPr>
              <w:tabs>
                <w:tab w:val="left" w:pos="4366"/>
              </w:tabs>
              <w:spacing w:line="276" w:lineRule="auto"/>
              <w:jc w:val="both"/>
              <w:rPr>
                <w:rFonts w:ascii="Times New Roman" w:eastAsia="Arial" w:hAnsi="Times New Roman" w:cs="Times New Roman"/>
                <w:sz w:val="24"/>
                <w:szCs w:val="24"/>
              </w:rPr>
            </w:pPr>
            <w:r w:rsidRPr="00E81F16">
              <w:rPr>
                <w:rFonts w:ascii="Times New Roman" w:eastAsia="Arial" w:hAnsi="Times New Roman" w:cs="Times New Roman"/>
                <w:sz w:val="24"/>
                <w:szCs w:val="24"/>
              </w:rPr>
              <w:t xml:space="preserve">- dosar în care sunt îndosariate documentele conform regulilor de arhivare care pot să cuprindă și mai multe proceduri administrative. </w:t>
            </w:r>
          </w:p>
          <w:p w:rsidR="00484596" w:rsidRDefault="00484596" w:rsidP="002D02FB">
            <w:pPr>
              <w:tabs>
                <w:tab w:val="left" w:pos="4366"/>
              </w:tabs>
              <w:spacing w:line="276" w:lineRule="auto"/>
              <w:jc w:val="both"/>
              <w:rPr>
                <w:rFonts w:ascii="Times New Roman" w:eastAsia="Arial" w:hAnsi="Times New Roman" w:cs="Times New Roman"/>
                <w:sz w:val="24"/>
                <w:szCs w:val="24"/>
              </w:rPr>
            </w:pPr>
            <w:r w:rsidRPr="00E81F16">
              <w:rPr>
                <w:rFonts w:ascii="Times New Roman" w:eastAsia="Arial" w:hAnsi="Times New Roman" w:cs="Times New Roman"/>
                <w:sz w:val="24"/>
                <w:szCs w:val="24"/>
              </w:rPr>
              <w:lastRenderedPageBreak/>
              <w:t>Astfel se propune completarea la pct. 3 cu noțiunea de ,,dosar administrativ - totalitatea documentelor care se referă</w:t>
            </w:r>
            <w:r w:rsidR="001D7583">
              <w:rPr>
                <w:rFonts w:ascii="Times New Roman" w:eastAsia="Arial" w:hAnsi="Times New Roman" w:cs="Times New Roman"/>
                <w:sz w:val="24"/>
                <w:szCs w:val="24"/>
              </w:rPr>
              <w:t xml:space="preserve"> la o procedură administrativă”.</w:t>
            </w:r>
          </w:p>
          <w:p w:rsidR="00CE32D4" w:rsidRPr="00CE32D4" w:rsidRDefault="00CE32D4" w:rsidP="002D02FB">
            <w:pPr>
              <w:tabs>
                <w:tab w:val="left" w:pos="4366"/>
              </w:tabs>
              <w:spacing w:line="276" w:lineRule="auto"/>
              <w:jc w:val="both"/>
              <w:rPr>
                <w:rFonts w:ascii="Times New Roman" w:eastAsia="Arial" w:hAnsi="Times New Roman" w:cs="Times New Roman"/>
                <w:sz w:val="10"/>
                <w:szCs w:val="10"/>
              </w:rPr>
            </w:pPr>
          </w:p>
        </w:tc>
        <w:tc>
          <w:tcPr>
            <w:tcW w:w="3307" w:type="dxa"/>
          </w:tcPr>
          <w:p w:rsidR="00484596" w:rsidRPr="00A564FF" w:rsidRDefault="00484596" w:rsidP="001950B0">
            <w:pPr>
              <w:jc w:val="center"/>
              <w:rPr>
                <w:rFonts w:ascii="Times New Roman" w:hAnsi="Times New Roman" w:cs="Times New Roman"/>
                <w:b/>
                <w:sz w:val="24"/>
                <w:szCs w:val="24"/>
                <w:u w:val="single"/>
              </w:rPr>
            </w:pPr>
            <w:r w:rsidRPr="00A564FF">
              <w:rPr>
                <w:rFonts w:ascii="Times New Roman" w:hAnsi="Times New Roman" w:cs="Times New Roman"/>
                <w:b/>
                <w:sz w:val="24"/>
                <w:szCs w:val="24"/>
                <w:u w:val="single"/>
                <w:lang w:val="ro-MO"/>
              </w:rPr>
              <w:lastRenderedPageBreak/>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Default="00484596" w:rsidP="007D770F">
            <w:pPr>
              <w:tabs>
                <w:tab w:val="left" w:pos="4366"/>
              </w:tabs>
              <w:spacing w:line="276" w:lineRule="auto"/>
              <w:jc w:val="both"/>
              <w:rPr>
                <w:rFonts w:ascii="Times New Roman" w:eastAsia="Arial" w:hAnsi="Times New Roman" w:cs="Times New Roman"/>
                <w:sz w:val="24"/>
                <w:szCs w:val="24"/>
                <w:lang w:val="ro-MO"/>
              </w:rPr>
            </w:pPr>
            <w:r w:rsidRPr="00E81F16">
              <w:rPr>
                <w:rFonts w:ascii="Times New Roman" w:hAnsi="Times New Roman" w:cs="Times New Roman"/>
                <w:b/>
                <w:sz w:val="24"/>
                <w:szCs w:val="24"/>
              </w:rPr>
              <w:t xml:space="preserve">2. </w:t>
            </w:r>
            <w:r w:rsidRPr="00E81F16">
              <w:rPr>
                <w:rFonts w:ascii="Times New Roman" w:eastAsia="Arial" w:hAnsi="Times New Roman" w:cs="Times New Roman"/>
                <w:sz w:val="24"/>
                <w:szCs w:val="24"/>
                <w:lang w:val="ro-MO"/>
              </w:rPr>
              <w:t xml:space="preserve">Pct. 6, </w:t>
            </w:r>
            <w:proofErr w:type="spellStart"/>
            <w:r w:rsidRPr="00E81F16">
              <w:rPr>
                <w:rFonts w:ascii="Times New Roman" w:eastAsia="Arial" w:hAnsi="Times New Roman" w:cs="Times New Roman"/>
                <w:sz w:val="24"/>
                <w:szCs w:val="24"/>
                <w:lang w:val="ro-MO"/>
              </w:rPr>
              <w:t>subpct</w:t>
            </w:r>
            <w:proofErr w:type="spellEnd"/>
            <w:r w:rsidRPr="00E81F16">
              <w:rPr>
                <w:rFonts w:ascii="Times New Roman" w:eastAsia="Arial" w:hAnsi="Times New Roman" w:cs="Times New Roman"/>
                <w:sz w:val="24"/>
                <w:szCs w:val="24"/>
                <w:lang w:val="ro-MO"/>
              </w:rPr>
              <w:t>. 5) urmează să fie completat cu următoarele: ,,citații, notificări, înștiințări și alte documente de procedură judiciară”, or acestea la fel constituie documente care se supun înregistrării în registrele ținute de către Direcția corespondență, petiții și audiență.</w:t>
            </w:r>
          </w:p>
          <w:p w:rsidR="00CE32D4" w:rsidRPr="00CE32D4" w:rsidRDefault="00CE32D4" w:rsidP="007D770F">
            <w:pPr>
              <w:tabs>
                <w:tab w:val="left" w:pos="4366"/>
              </w:tabs>
              <w:spacing w:line="276" w:lineRule="auto"/>
              <w:jc w:val="both"/>
              <w:rPr>
                <w:rFonts w:ascii="Times New Roman" w:eastAsia="Arial" w:hAnsi="Times New Roman" w:cs="Times New Roman"/>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lang w:val="ro-MO"/>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Default="00484596" w:rsidP="000E17B3">
            <w:pPr>
              <w:tabs>
                <w:tab w:val="left" w:pos="4366"/>
              </w:tabs>
              <w:spacing w:line="276" w:lineRule="auto"/>
              <w:jc w:val="both"/>
              <w:rPr>
                <w:rFonts w:ascii="Times New Roman" w:eastAsia="Arial" w:hAnsi="Times New Roman" w:cs="Times New Roman"/>
                <w:sz w:val="24"/>
                <w:szCs w:val="24"/>
                <w:lang w:val="ro-MO"/>
              </w:rPr>
            </w:pPr>
            <w:r w:rsidRPr="00E81F16">
              <w:rPr>
                <w:rFonts w:ascii="Times New Roman" w:hAnsi="Times New Roman" w:cs="Times New Roman"/>
                <w:b/>
                <w:sz w:val="24"/>
                <w:szCs w:val="24"/>
              </w:rPr>
              <w:t>3</w:t>
            </w:r>
            <w:r w:rsidRPr="00E81F16">
              <w:rPr>
                <w:rFonts w:ascii="Times New Roman" w:hAnsi="Times New Roman" w:cs="Times New Roman"/>
                <w:b/>
                <w:sz w:val="24"/>
                <w:szCs w:val="24"/>
                <w:lang w:val="ro-MO"/>
              </w:rPr>
              <w:t xml:space="preserve">. </w:t>
            </w:r>
            <w:r w:rsidRPr="00E81F16">
              <w:rPr>
                <w:rFonts w:ascii="Times New Roman" w:eastAsia="Arial" w:hAnsi="Times New Roman" w:cs="Times New Roman"/>
                <w:sz w:val="24"/>
                <w:szCs w:val="24"/>
                <w:lang w:val="ro-MO"/>
              </w:rPr>
              <w:t xml:space="preserve">Se propune ca Capitolul III, Secțiunea 1 să fie completată cu un punct care ar avea următorul conținut: ,,Hotărârile, deciziile, încheierile instanțelor de judecată, titlurile executorii și încheierile executorilor judecătorești, citații, notificări, înștiințările și alte documente de procedură judiciară, după înregistrare, se transmit Direcției asistență juridică pentru examinare și repartizare”, or aceasta este deja o practică stabilită prin dispoziția nr. 1144-d din </w:t>
            </w:r>
            <w:r w:rsidR="001B0634">
              <w:rPr>
                <w:rFonts w:ascii="Times New Roman" w:eastAsia="Arial" w:hAnsi="Times New Roman" w:cs="Times New Roman"/>
                <w:sz w:val="24"/>
                <w:szCs w:val="24"/>
                <w:lang w:val="ro-MO"/>
              </w:rPr>
              <w:t xml:space="preserve"> </w:t>
            </w:r>
            <w:r w:rsidRPr="00E81F16">
              <w:rPr>
                <w:rFonts w:ascii="Times New Roman" w:eastAsia="Arial" w:hAnsi="Times New Roman" w:cs="Times New Roman"/>
                <w:sz w:val="24"/>
                <w:szCs w:val="24"/>
                <w:lang w:val="ro-MO"/>
              </w:rPr>
              <w:t>29 decembrie 2011 și dispoziția nr. 14-d din 10 ianuarie 2012, iar completarea Regulamentului ar scuti necesitatea emiterii unei dispoziții suplimentare în acest sens.</w:t>
            </w:r>
          </w:p>
          <w:p w:rsidR="00CE32D4" w:rsidRPr="00CE32D4" w:rsidRDefault="00CE32D4" w:rsidP="000E17B3">
            <w:pPr>
              <w:tabs>
                <w:tab w:val="left" w:pos="4366"/>
              </w:tabs>
              <w:spacing w:line="276" w:lineRule="auto"/>
              <w:jc w:val="both"/>
              <w:rPr>
                <w:rFonts w:ascii="Times New Roman" w:eastAsia="Arial" w:hAnsi="Times New Roman" w:cs="Times New Roman"/>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Default="00484596" w:rsidP="001B0634">
            <w:pPr>
              <w:tabs>
                <w:tab w:val="left" w:pos="4366"/>
              </w:tabs>
              <w:spacing w:line="276" w:lineRule="auto"/>
              <w:jc w:val="both"/>
              <w:rPr>
                <w:rFonts w:ascii="Times New Roman" w:eastAsia="Arial" w:hAnsi="Times New Roman" w:cs="Times New Roman"/>
                <w:sz w:val="24"/>
                <w:szCs w:val="24"/>
              </w:rPr>
            </w:pPr>
            <w:r w:rsidRPr="00E81F16">
              <w:rPr>
                <w:rFonts w:ascii="Times New Roman" w:hAnsi="Times New Roman" w:cs="Times New Roman"/>
                <w:b/>
                <w:sz w:val="24"/>
                <w:szCs w:val="24"/>
              </w:rPr>
              <w:t>4.</w:t>
            </w:r>
            <w:r w:rsidRPr="00E81F16">
              <w:rPr>
                <w:rFonts w:ascii="Times New Roman" w:eastAsia="Arial" w:hAnsi="Times New Roman" w:cs="Times New Roman"/>
                <w:sz w:val="24"/>
                <w:szCs w:val="24"/>
                <w:lang w:val="ro-MO"/>
              </w:rPr>
              <w:t xml:space="preserve"> </w:t>
            </w:r>
            <w:r w:rsidRPr="00E81F16">
              <w:rPr>
                <w:rFonts w:ascii="Times New Roman" w:eastAsia="Arial" w:hAnsi="Times New Roman" w:cs="Times New Roman"/>
                <w:sz w:val="24"/>
                <w:szCs w:val="24"/>
              </w:rPr>
              <w:t>Pct. 34 urmează să fie completat după text cu sintagma: ,,după caz, însoțite de dosarele administrative”, or această procedură este strict necesară în cazul contestării unui act administrative (decizie, dispoziție, răspuns, cereri repetate ș.a.), fiind reglementată și la pct. 3.2.4 din Instrucțiunea cu privire la ținerea lucrărilor de secretariat în organele administrației publice locale din Republica Moldova, aprobată p</w:t>
            </w:r>
            <w:r w:rsidR="001B0634">
              <w:rPr>
                <w:rFonts w:ascii="Times New Roman" w:eastAsia="Arial" w:hAnsi="Times New Roman" w:cs="Times New Roman"/>
                <w:sz w:val="24"/>
                <w:szCs w:val="24"/>
              </w:rPr>
              <w:t>rin Hotărârea de Guvern                      nr. 115/</w:t>
            </w:r>
            <w:r w:rsidRPr="00E81F16">
              <w:rPr>
                <w:rFonts w:ascii="Times New Roman" w:eastAsia="Arial" w:hAnsi="Times New Roman" w:cs="Times New Roman"/>
                <w:sz w:val="24"/>
                <w:szCs w:val="24"/>
              </w:rPr>
              <w:t>1996. Omiterea acestei proceduri pune în dificultate examinarea documentului atât de către conducere cât și de către executor.</w:t>
            </w:r>
          </w:p>
          <w:p w:rsidR="00CE32D4" w:rsidRPr="00CE32D4" w:rsidRDefault="00CE32D4" w:rsidP="001B0634">
            <w:pPr>
              <w:tabs>
                <w:tab w:val="left" w:pos="4366"/>
              </w:tabs>
              <w:spacing w:line="276" w:lineRule="auto"/>
              <w:jc w:val="both"/>
              <w:rPr>
                <w:rFonts w:ascii="Times New Roman" w:eastAsia="Arial" w:hAnsi="Times New Roman" w:cs="Times New Roman"/>
                <w:sz w:val="10"/>
                <w:szCs w:val="10"/>
              </w:rPr>
            </w:pPr>
          </w:p>
        </w:tc>
        <w:tc>
          <w:tcPr>
            <w:tcW w:w="3307" w:type="dxa"/>
          </w:tcPr>
          <w:p w:rsidR="00484596" w:rsidRPr="00A564FF" w:rsidRDefault="00484596" w:rsidP="001950B0">
            <w:pPr>
              <w:jc w:val="center"/>
              <w:rPr>
                <w:rFonts w:ascii="Times New Roman" w:hAnsi="Times New Roman" w:cs="Times New Roman"/>
                <w:b/>
                <w:sz w:val="24"/>
                <w:szCs w:val="24"/>
                <w:u w:val="single"/>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Default="00484596" w:rsidP="00B6222D">
            <w:pPr>
              <w:tabs>
                <w:tab w:val="left" w:pos="4366"/>
              </w:tabs>
              <w:spacing w:line="276" w:lineRule="auto"/>
              <w:jc w:val="both"/>
              <w:rPr>
                <w:rFonts w:ascii="Times New Roman" w:eastAsia="Arial" w:hAnsi="Times New Roman" w:cs="Times New Roman"/>
                <w:sz w:val="24"/>
                <w:szCs w:val="24"/>
                <w:lang w:val="ro-MO"/>
              </w:rPr>
            </w:pPr>
            <w:r w:rsidRPr="00E81F16">
              <w:rPr>
                <w:rFonts w:ascii="Times New Roman" w:hAnsi="Times New Roman" w:cs="Times New Roman"/>
                <w:b/>
                <w:sz w:val="24"/>
                <w:szCs w:val="24"/>
              </w:rPr>
              <w:t xml:space="preserve">5. </w:t>
            </w:r>
            <w:r w:rsidRPr="00E81F16">
              <w:rPr>
                <w:rFonts w:ascii="Times New Roman" w:eastAsia="Arial" w:hAnsi="Times New Roman" w:cs="Times New Roman"/>
                <w:sz w:val="24"/>
                <w:szCs w:val="24"/>
                <w:lang w:val="ro-MO"/>
              </w:rPr>
              <w:t>Cu referire la lipsa elementelor petiției considerăm că doar în cazul lipsei semnăturii și denumirii autorității Direcția corespondență, petiții și audiență urmează să solicite înlăturarea neajunsurilor. Lipsa motivării urmează să fie</w:t>
            </w:r>
            <w:r w:rsidR="000E17B3">
              <w:rPr>
                <w:rFonts w:ascii="Times New Roman" w:eastAsia="Arial" w:hAnsi="Times New Roman" w:cs="Times New Roman"/>
                <w:sz w:val="24"/>
                <w:szCs w:val="24"/>
                <w:lang w:val="ro-MO"/>
              </w:rPr>
              <w:t xml:space="preserve"> determinată de către executor</w:t>
            </w:r>
            <w:r w:rsidRPr="00E81F16">
              <w:rPr>
                <w:rFonts w:ascii="Times New Roman" w:eastAsia="Arial" w:hAnsi="Times New Roman" w:cs="Times New Roman"/>
                <w:sz w:val="24"/>
                <w:szCs w:val="24"/>
                <w:lang w:val="ro-MO"/>
              </w:rPr>
              <w:t xml:space="preserve"> nemijlocit, iar petiția anonimă și cele depuse fără indicarea adresei poștale sau e</w:t>
            </w:r>
            <w:r w:rsidR="008B3285">
              <w:rPr>
                <w:rFonts w:ascii="Times New Roman" w:eastAsia="Arial" w:hAnsi="Times New Roman" w:cs="Times New Roman"/>
                <w:sz w:val="24"/>
                <w:szCs w:val="24"/>
                <w:lang w:val="ro-MO"/>
              </w:rPr>
              <w:t xml:space="preserve">lectronice, conform art. 76 Codul </w:t>
            </w:r>
            <w:r w:rsidRPr="00E81F16">
              <w:rPr>
                <w:rFonts w:ascii="Times New Roman" w:eastAsia="Arial" w:hAnsi="Times New Roman" w:cs="Times New Roman"/>
                <w:sz w:val="24"/>
                <w:szCs w:val="24"/>
                <w:lang w:val="ro-MO"/>
              </w:rPr>
              <w:t>Administrativ</w:t>
            </w:r>
            <w:r w:rsidR="000E17B3">
              <w:rPr>
                <w:rFonts w:ascii="Times New Roman" w:eastAsia="Arial" w:hAnsi="Times New Roman" w:cs="Times New Roman"/>
                <w:sz w:val="24"/>
                <w:szCs w:val="24"/>
                <w:lang w:val="ro-MO"/>
              </w:rPr>
              <w:t xml:space="preserve"> nr. </w:t>
            </w:r>
            <w:r w:rsidR="000E17B3" w:rsidRPr="001B0634">
              <w:rPr>
                <w:rStyle w:val="fontstyle01"/>
                <w:rFonts w:ascii="Times New Roman" w:hAnsi="Times New Roman" w:cs="Times New Roman"/>
                <w:sz w:val="24"/>
                <w:szCs w:val="24"/>
              </w:rPr>
              <w:t>116/2018</w:t>
            </w:r>
            <w:r w:rsidR="00CE32D4">
              <w:rPr>
                <w:rFonts w:ascii="Times New Roman" w:eastAsia="Arial" w:hAnsi="Times New Roman" w:cs="Times New Roman"/>
                <w:sz w:val="24"/>
                <w:szCs w:val="24"/>
                <w:lang w:val="ro-MO"/>
              </w:rPr>
              <w:t>,</w:t>
            </w:r>
            <w:r w:rsidRPr="00E81F16">
              <w:rPr>
                <w:rFonts w:ascii="Times New Roman" w:eastAsia="Arial" w:hAnsi="Times New Roman" w:cs="Times New Roman"/>
                <w:sz w:val="24"/>
                <w:szCs w:val="24"/>
                <w:lang w:val="ro-MO"/>
              </w:rPr>
              <w:t xml:space="preserve"> nu se examinează.</w:t>
            </w:r>
          </w:p>
          <w:p w:rsidR="00CE32D4" w:rsidRPr="00CE32D4" w:rsidRDefault="00CE32D4" w:rsidP="00B6222D">
            <w:pPr>
              <w:tabs>
                <w:tab w:val="left" w:pos="4366"/>
              </w:tabs>
              <w:spacing w:line="276" w:lineRule="auto"/>
              <w:jc w:val="both"/>
              <w:rPr>
                <w:rFonts w:ascii="Times New Roman" w:eastAsia="Arial" w:hAnsi="Times New Roman" w:cs="Times New Roman"/>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Default="00484596" w:rsidP="001B0634">
            <w:pPr>
              <w:tabs>
                <w:tab w:val="left" w:pos="4366"/>
              </w:tabs>
              <w:spacing w:line="276" w:lineRule="auto"/>
              <w:jc w:val="both"/>
              <w:rPr>
                <w:rFonts w:ascii="Times New Roman" w:eastAsia="Arial" w:hAnsi="Times New Roman" w:cs="Times New Roman"/>
                <w:sz w:val="24"/>
                <w:szCs w:val="24"/>
                <w:lang w:val="ro-MO"/>
              </w:rPr>
            </w:pPr>
            <w:r w:rsidRPr="00E81F16">
              <w:rPr>
                <w:rFonts w:ascii="Times New Roman" w:hAnsi="Times New Roman" w:cs="Times New Roman"/>
                <w:b/>
                <w:sz w:val="24"/>
                <w:szCs w:val="24"/>
                <w:lang w:val="ro-MO"/>
              </w:rPr>
              <w:t xml:space="preserve">6. </w:t>
            </w:r>
            <w:r w:rsidRPr="00E81F16">
              <w:rPr>
                <w:rFonts w:ascii="Times New Roman" w:eastAsia="Arial" w:hAnsi="Times New Roman" w:cs="Times New Roman"/>
                <w:sz w:val="24"/>
                <w:szCs w:val="24"/>
                <w:lang w:val="ro-MO"/>
              </w:rPr>
              <w:t>Cu referire la comunicarea în cadrul procedurii administrative se va da prioritate mijloacelor electronice, doar în cazul în care este adecvată obiectului comunicării și dacă este acceptată de participantul la procedură.</w:t>
            </w:r>
          </w:p>
          <w:p w:rsidR="00CE32D4" w:rsidRPr="00CE32D4" w:rsidRDefault="00CE32D4" w:rsidP="001B0634">
            <w:pPr>
              <w:tabs>
                <w:tab w:val="left" w:pos="4366"/>
              </w:tabs>
              <w:spacing w:line="276" w:lineRule="auto"/>
              <w:jc w:val="both"/>
              <w:rPr>
                <w:rFonts w:ascii="Times New Roman" w:eastAsia="Arial" w:hAnsi="Times New Roman" w:cs="Times New Roman"/>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lang w:val="ro-MO"/>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CE32D4" w:rsidRDefault="00484596" w:rsidP="009F5BBB">
            <w:pPr>
              <w:tabs>
                <w:tab w:val="left" w:pos="4366"/>
              </w:tabs>
              <w:spacing w:line="276" w:lineRule="auto"/>
              <w:jc w:val="both"/>
              <w:rPr>
                <w:rFonts w:ascii="Times New Roman" w:eastAsia="Arial" w:hAnsi="Times New Roman" w:cs="Times New Roman"/>
                <w:sz w:val="24"/>
                <w:szCs w:val="24"/>
                <w:lang w:val="ro-MO"/>
              </w:rPr>
            </w:pPr>
            <w:r w:rsidRPr="00E81F16">
              <w:rPr>
                <w:rFonts w:ascii="Times New Roman" w:hAnsi="Times New Roman" w:cs="Times New Roman"/>
                <w:b/>
                <w:sz w:val="24"/>
                <w:szCs w:val="24"/>
                <w:lang w:val="ro-MO"/>
              </w:rPr>
              <w:t xml:space="preserve">7. </w:t>
            </w:r>
            <w:r w:rsidRPr="00E81F16">
              <w:rPr>
                <w:rFonts w:ascii="Times New Roman" w:eastAsia="Arial" w:hAnsi="Times New Roman" w:cs="Times New Roman"/>
                <w:sz w:val="24"/>
                <w:szCs w:val="24"/>
                <w:lang w:val="ro-MO"/>
              </w:rPr>
              <w:t>În vederea probării comunicării în cadrul procedurii administrative a actelor administrative urmează să fie stabilită forma de notificare în acest sens.</w:t>
            </w:r>
          </w:p>
          <w:p w:rsidR="00942D39" w:rsidRPr="00942D39" w:rsidRDefault="00942D39" w:rsidP="009F5BBB">
            <w:pPr>
              <w:tabs>
                <w:tab w:val="left" w:pos="4366"/>
              </w:tabs>
              <w:spacing w:line="276" w:lineRule="auto"/>
              <w:jc w:val="both"/>
              <w:rPr>
                <w:rFonts w:ascii="Times New Roman" w:eastAsia="Arial" w:hAnsi="Times New Roman" w:cs="Times New Roman"/>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lang w:val="ro-MO"/>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Default="00484596" w:rsidP="00313F45">
            <w:pPr>
              <w:tabs>
                <w:tab w:val="left" w:pos="4366"/>
              </w:tabs>
              <w:spacing w:line="276" w:lineRule="auto"/>
              <w:jc w:val="both"/>
              <w:rPr>
                <w:rFonts w:ascii="Times New Roman" w:eastAsia="Arial" w:hAnsi="Times New Roman" w:cs="Times New Roman"/>
                <w:sz w:val="24"/>
                <w:szCs w:val="24"/>
                <w:lang w:val="ro-MO"/>
              </w:rPr>
            </w:pPr>
            <w:r w:rsidRPr="00E81F16">
              <w:rPr>
                <w:rFonts w:ascii="Times New Roman" w:hAnsi="Times New Roman" w:cs="Times New Roman"/>
                <w:b/>
                <w:sz w:val="24"/>
                <w:szCs w:val="24"/>
                <w:lang w:val="ro-MO"/>
              </w:rPr>
              <w:t xml:space="preserve">8. </w:t>
            </w:r>
            <w:r w:rsidRPr="00E81F16">
              <w:rPr>
                <w:rFonts w:ascii="Times New Roman" w:eastAsia="Arial" w:hAnsi="Times New Roman" w:cs="Times New Roman"/>
                <w:sz w:val="24"/>
                <w:szCs w:val="24"/>
                <w:lang w:val="ro-MO"/>
              </w:rPr>
              <w:t>Completarea cu un text referitor la păstrarea materialelor care au stat la baza emiterii deciziilor și dispozițiilor, care la fel conțin un dosar administrativ.</w:t>
            </w:r>
          </w:p>
          <w:p w:rsidR="00CE32D4" w:rsidRPr="00CE32D4" w:rsidRDefault="00CE32D4" w:rsidP="00313F45">
            <w:pPr>
              <w:tabs>
                <w:tab w:val="left" w:pos="4366"/>
              </w:tabs>
              <w:spacing w:line="276" w:lineRule="auto"/>
              <w:jc w:val="both"/>
              <w:rPr>
                <w:rFonts w:ascii="Times New Roman" w:eastAsia="Arial" w:hAnsi="Times New Roman" w:cs="Times New Roman"/>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lang w:val="ro-MO"/>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Default="00484596" w:rsidP="009E76C9">
            <w:pPr>
              <w:tabs>
                <w:tab w:val="left" w:pos="4366"/>
              </w:tabs>
              <w:spacing w:line="276" w:lineRule="auto"/>
              <w:jc w:val="both"/>
              <w:rPr>
                <w:rFonts w:ascii="Times New Roman" w:eastAsia="Arial" w:hAnsi="Times New Roman" w:cs="Times New Roman"/>
                <w:sz w:val="24"/>
                <w:szCs w:val="24"/>
                <w:lang w:val="ro-MO"/>
              </w:rPr>
            </w:pPr>
            <w:r w:rsidRPr="00E81F16">
              <w:rPr>
                <w:rFonts w:ascii="Times New Roman" w:hAnsi="Times New Roman" w:cs="Times New Roman"/>
                <w:b/>
                <w:sz w:val="24"/>
                <w:szCs w:val="24"/>
                <w:lang w:val="ro-MO"/>
              </w:rPr>
              <w:t xml:space="preserve">9. </w:t>
            </w:r>
            <w:r w:rsidRPr="00E81F16">
              <w:rPr>
                <w:rFonts w:ascii="Times New Roman" w:eastAsia="Arial" w:hAnsi="Times New Roman" w:cs="Times New Roman"/>
                <w:sz w:val="24"/>
                <w:szCs w:val="24"/>
                <w:lang w:val="ro-MO"/>
              </w:rPr>
              <w:t>În contextul art. 82 din Cod</w:t>
            </w:r>
            <w:r w:rsidR="001B0634">
              <w:rPr>
                <w:rFonts w:ascii="Times New Roman" w:eastAsia="Arial" w:hAnsi="Times New Roman" w:cs="Times New Roman"/>
                <w:sz w:val="24"/>
                <w:szCs w:val="24"/>
                <w:lang w:val="ro-MO"/>
              </w:rPr>
              <w:t>ul</w:t>
            </w:r>
            <w:r w:rsidRPr="00E81F16">
              <w:rPr>
                <w:rFonts w:ascii="Times New Roman" w:eastAsia="Arial" w:hAnsi="Times New Roman" w:cs="Times New Roman"/>
                <w:sz w:val="24"/>
                <w:szCs w:val="24"/>
                <w:lang w:val="ro-MO"/>
              </w:rPr>
              <w:t xml:space="preserve"> Administrativ</w:t>
            </w:r>
            <w:r w:rsidR="001B0634">
              <w:rPr>
                <w:rFonts w:ascii="Times New Roman" w:eastAsia="Arial" w:hAnsi="Times New Roman" w:cs="Times New Roman"/>
                <w:sz w:val="24"/>
                <w:szCs w:val="24"/>
                <w:lang w:val="ro-MO"/>
              </w:rPr>
              <w:t xml:space="preserve"> nr. </w:t>
            </w:r>
            <w:r w:rsidR="001B0634" w:rsidRPr="001B0634">
              <w:rPr>
                <w:rStyle w:val="fontstyle01"/>
                <w:rFonts w:ascii="Times New Roman" w:hAnsi="Times New Roman" w:cs="Times New Roman"/>
                <w:sz w:val="24"/>
                <w:szCs w:val="24"/>
              </w:rPr>
              <w:t>116/2018</w:t>
            </w:r>
            <w:r w:rsidRPr="00E81F16">
              <w:rPr>
                <w:rFonts w:ascii="Times New Roman" w:eastAsia="Arial" w:hAnsi="Times New Roman" w:cs="Times New Roman"/>
                <w:sz w:val="24"/>
                <w:szCs w:val="24"/>
                <w:lang w:val="ro-MO"/>
              </w:rPr>
              <w:t>, se propune stabilirea unor reguli clare de întocmire a dosarelor administrative, cu prezentarea în anexă a dosarului administrativ cu borderou.</w:t>
            </w:r>
          </w:p>
          <w:p w:rsidR="00CE32D4" w:rsidRPr="00CE32D4" w:rsidRDefault="00CE32D4" w:rsidP="009E76C9">
            <w:pPr>
              <w:tabs>
                <w:tab w:val="left" w:pos="4366"/>
              </w:tabs>
              <w:spacing w:line="276" w:lineRule="auto"/>
              <w:jc w:val="both"/>
              <w:rPr>
                <w:rFonts w:ascii="Times New Roman" w:eastAsia="Arial" w:hAnsi="Times New Roman" w:cs="Times New Roman"/>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lang w:val="ro-MO"/>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Pr="00E81F16" w:rsidRDefault="00484596" w:rsidP="00A12BD7">
            <w:pPr>
              <w:tabs>
                <w:tab w:val="left" w:pos="4366"/>
              </w:tabs>
              <w:jc w:val="both"/>
              <w:rPr>
                <w:rFonts w:ascii="Times New Roman" w:eastAsia="Arial" w:hAnsi="Times New Roman" w:cs="Times New Roman"/>
                <w:sz w:val="24"/>
                <w:szCs w:val="24"/>
                <w:lang w:val="ro-MO"/>
              </w:rPr>
            </w:pPr>
            <w:r w:rsidRPr="00E81F16">
              <w:rPr>
                <w:rFonts w:ascii="Times New Roman" w:hAnsi="Times New Roman" w:cs="Times New Roman"/>
                <w:b/>
                <w:sz w:val="24"/>
                <w:szCs w:val="24"/>
                <w:lang w:val="ro-MO"/>
              </w:rPr>
              <w:t xml:space="preserve">10. </w:t>
            </w:r>
            <w:r w:rsidRPr="00E81F16">
              <w:rPr>
                <w:rFonts w:ascii="Times New Roman" w:eastAsia="Arial" w:hAnsi="Times New Roman" w:cs="Times New Roman"/>
                <w:sz w:val="24"/>
                <w:szCs w:val="24"/>
                <w:lang w:val="ro-MO"/>
              </w:rPr>
              <w:t xml:space="preserve">Reieșind din faptul că procedura administrativă se poate finaliza cu adoptarea unei decizii sau emiterea unei dispoziții, în fișa de evidență și control a documentului de intrare urmează să </w:t>
            </w:r>
            <w:r w:rsidR="00CE32D4">
              <w:rPr>
                <w:rFonts w:ascii="Times New Roman" w:eastAsia="Arial" w:hAnsi="Times New Roman" w:cs="Times New Roman"/>
                <w:sz w:val="24"/>
                <w:szCs w:val="24"/>
                <w:lang w:val="ro-MO"/>
              </w:rPr>
              <w:t>fie o mențiune despre aceasta. Este</w:t>
            </w:r>
            <w:r w:rsidRPr="00E81F16">
              <w:rPr>
                <w:rFonts w:ascii="Times New Roman" w:eastAsia="Arial" w:hAnsi="Times New Roman" w:cs="Times New Roman"/>
                <w:sz w:val="24"/>
                <w:szCs w:val="24"/>
                <w:lang w:val="ro-MO"/>
              </w:rPr>
              <w:t xml:space="preserve"> necesar suplinire</w:t>
            </w:r>
            <w:r w:rsidR="00CE32D4">
              <w:rPr>
                <w:rFonts w:ascii="Times New Roman" w:eastAsia="Arial" w:hAnsi="Times New Roman" w:cs="Times New Roman"/>
                <w:sz w:val="24"/>
                <w:szCs w:val="24"/>
                <w:lang w:val="ro-MO"/>
              </w:rPr>
              <w:t>a reglementărilor în acest sens.</w:t>
            </w:r>
          </w:p>
          <w:p w:rsidR="00484596" w:rsidRPr="00CE32D4" w:rsidRDefault="00484596" w:rsidP="00B6222D">
            <w:pPr>
              <w:tabs>
                <w:tab w:val="left" w:pos="4366"/>
              </w:tabs>
              <w:jc w:val="both"/>
              <w:rPr>
                <w:rFonts w:ascii="Times New Roman" w:hAnsi="Times New Roman" w:cs="Times New Roman"/>
                <w:b/>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lang w:val="ro-MO"/>
              </w:rPr>
            </w:pPr>
            <w:r w:rsidRPr="00A564FF">
              <w:rPr>
                <w:rFonts w:ascii="Times New Roman" w:hAnsi="Times New Roman" w:cs="Times New Roman"/>
                <w:b/>
                <w:sz w:val="24"/>
                <w:szCs w:val="24"/>
                <w:u w:val="single"/>
                <w:lang w:val="ro-MO"/>
              </w:rPr>
              <w:t>Se acceptă.</w:t>
            </w:r>
          </w:p>
        </w:tc>
      </w:tr>
      <w:tr w:rsidR="00484596" w:rsidRPr="00E81F16" w:rsidTr="000E17B3">
        <w:tc>
          <w:tcPr>
            <w:tcW w:w="3077" w:type="dxa"/>
            <w:vMerge/>
          </w:tcPr>
          <w:p w:rsidR="00484596" w:rsidRPr="00E81F16" w:rsidRDefault="00484596" w:rsidP="001950B0">
            <w:pPr>
              <w:jc w:val="center"/>
              <w:rPr>
                <w:rFonts w:ascii="Times New Roman" w:hAnsi="Times New Roman" w:cs="Times New Roman"/>
                <w:b/>
                <w:sz w:val="24"/>
                <w:szCs w:val="24"/>
              </w:rPr>
            </w:pPr>
          </w:p>
        </w:tc>
        <w:tc>
          <w:tcPr>
            <w:tcW w:w="9080" w:type="dxa"/>
          </w:tcPr>
          <w:p w:rsidR="00484596" w:rsidRPr="00E81F16" w:rsidRDefault="00484596" w:rsidP="00A12BD7">
            <w:pPr>
              <w:tabs>
                <w:tab w:val="left" w:pos="4366"/>
              </w:tabs>
              <w:jc w:val="both"/>
              <w:rPr>
                <w:rFonts w:ascii="Times New Roman" w:eastAsia="Arial" w:hAnsi="Times New Roman" w:cs="Times New Roman"/>
                <w:sz w:val="24"/>
                <w:szCs w:val="24"/>
                <w:lang w:val="ro-MO"/>
              </w:rPr>
            </w:pPr>
            <w:r w:rsidRPr="00E81F16">
              <w:rPr>
                <w:rFonts w:ascii="Times New Roman" w:hAnsi="Times New Roman" w:cs="Times New Roman"/>
                <w:b/>
                <w:sz w:val="24"/>
                <w:szCs w:val="24"/>
                <w:lang w:val="ro-MO"/>
              </w:rPr>
              <w:t xml:space="preserve">11. </w:t>
            </w:r>
            <w:r w:rsidRPr="00E81F16">
              <w:rPr>
                <w:rFonts w:ascii="Times New Roman" w:eastAsia="Arial" w:hAnsi="Times New Roman" w:cs="Times New Roman"/>
                <w:sz w:val="24"/>
                <w:szCs w:val="24"/>
                <w:lang w:val="ro-MO"/>
              </w:rPr>
              <w:t>Utilizarea Arhivei departamentale în</w:t>
            </w:r>
            <w:r w:rsidR="001B0634">
              <w:rPr>
                <w:rFonts w:ascii="Times New Roman" w:eastAsia="Arial" w:hAnsi="Times New Roman" w:cs="Times New Roman"/>
                <w:sz w:val="24"/>
                <w:szCs w:val="24"/>
                <w:lang w:val="ro-MO"/>
              </w:rPr>
              <w:t xml:space="preserve"> proiectul de </w:t>
            </w:r>
            <w:r w:rsidRPr="00E81F16">
              <w:rPr>
                <w:rFonts w:ascii="Times New Roman" w:eastAsia="Arial" w:hAnsi="Times New Roman" w:cs="Times New Roman"/>
                <w:sz w:val="24"/>
                <w:szCs w:val="24"/>
                <w:lang w:val="ro-MO"/>
              </w:rPr>
              <w:t xml:space="preserve">Regulament supus examinării urmează să fie revăzută, or în cadrul Primăriei Municipiului Chișinău nu este o subdiviziune de arhivare, iar până la crearea acesteia, subdiviziunile care păstrează dosarele create conform nomenclatorului urmează să fie responsabile de arhivarea acestora, cu indicarea acestui fapt în regulamentele de activitate și în fișele de post ale angajaților. </w:t>
            </w:r>
          </w:p>
          <w:p w:rsidR="00484596" w:rsidRPr="00CE32D4" w:rsidRDefault="00484596" w:rsidP="00B6222D">
            <w:pPr>
              <w:tabs>
                <w:tab w:val="left" w:pos="4366"/>
              </w:tabs>
              <w:jc w:val="both"/>
              <w:rPr>
                <w:rFonts w:ascii="Times New Roman" w:hAnsi="Times New Roman" w:cs="Times New Roman"/>
                <w:b/>
                <w:sz w:val="10"/>
                <w:szCs w:val="10"/>
                <w:lang w:val="ro-MO"/>
              </w:rPr>
            </w:pPr>
          </w:p>
        </w:tc>
        <w:tc>
          <w:tcPr>
            <w:tcW w:w="3307" w:type="dxa"/>
          </w:tcPr>
          <w:p w:rsidR="00484596" w:rsidRPr="00A564FF" w:rsidRDefault="00484596" w:rsidP="001950B0">
            <w:pPr>
              <w:jc w:val="center"/>
              <w:rPr>
                <w:rFonts w:ascii="Times New Roman" w:hAnsi="Times New Roman" w:cs="Times New Roman"/>
                <w:b/>
                <w:sz w:val="24"/>
                <w:szCs w:val="24"/>
                <w:u w:val="single"/>
                <w:lang w:val="ro-MO"/>
              </w:rPr>
            </w:pPr>
            <w:r w:rsidRPr="00A564FF">
              <w:rPr>
                <w:rFonts w:ascii="Times New Roman" w:hAnsi="Times New Roman" w:cs="Times New Roman"/>
                <w:b/>
                <w:sz w:val="24"/>
                <w:szCs w:val="24"/>
                <w:u w:val="single"/>
                <w:lang w:val="ro-MO"/>
              </w:rPr>
              <w:t>Se acceptă.</w:t>
            </w:r>
          </w:p>
        </w:tc>
      </w:tr>
      <w:tr w:rsidR="008B3285" w:rsidRPr="00E81F16" w:rsidTr="000E17B3">
        <w:tc>
          <w:tcPr>
            <w:tcW w:w="3077" w:type="dxa"/>
            <w:vMerge/>
          </w:tcPr>
          <w:p w:rsidR="008B3285" w:rsidRPr="00E81F16" w:rsidRDefault="008B3285" w:rsidP="001950B0">
            <w:pPr>
              <w:jc w:val="center"/>
              <w:rPr>
                <w:rFonts w:ascii="Times New Roman" w:hAnsi="Times New Roman" w:cs="Times New Roman"/>
                <w:b/>
                <w:sz w:val="24"/>
                <w:szCs w:val="24"/>
              </w:rPr>
            </w:pPr>
          </w:p>
        </w:tc>
        <w:tc>
          <w:tcPr>
            <w:tcW w:w="9080" w:type="dxa"/>
          </w:tcPr>
          <w:p w:rsidR="008B3285" w:rsidRDefault="008B3285" w:rsidP="008B3285">
            <w:pPr>
              <w:jc w:val="center"/>
              <w:rPr>
                <w:rFonts w:ascii="Times New Roman" w:eastAsia="Times New Roman" w:hAnsi="Times New Roman" w:cs="Times New Roman"/>
                <w:b/>
                <w:sz w:val="24"/>
                <w:szCs w:val="24"/>
                <w:lang w:val="ro-MO" w:eastAsia="ru-RU"/>
              </w:rPr>
            </w:pPr>
            <w:r w:rsidRPr="00E81F16">
              <w:rPr>
                <w:rFonts w:ascii="Times New Roman" w:eastAsia="Times New Roman" w:hAnsi="Times New Roman" w:cs="Times New Roman"/>
                <w:b/>
                <w:sz w:val="24"/>
                <w:szCs w:val="24"/>
                <w:lang w:val="ro-MO" w:eastAsia="ru-RU"/>
              </w:rPr>
              <w:t>I. Obiecţii</w:t>
            </w:r>
          </w:p>
          <w:p w:rsidR="008B3285" w:rsidRPr="008B3285" w:rsidRDefault="008B3285" w:rsidP="00A12BD7">
            <w:pPr>
              <w:tabs>
                <w:tab w:val="left" w:pos="4366"/>
              </w:tabs>
              <w:jc w:val="both"/>
              <w:rPr>
                <w:rFonts w:ascii="Times New Roman" w:hAnsi="Times New Roman" w:cs="Times New Roman"/>
                <w:b/>
                <w:sz w:val="10"/>
                <w:szCs w:val="10"/>
                <w:lang w:val="ro-MO"/>
              </w:rPr>
            </w:pPr>
          </w:p>
        </w:tc>
        <w:tc>
          <w:tcPr>
            <w:tcW w:w="3307" w:type="dxa"/>
          </w:tcPr>
          <w:p w:rsidR="008B3285" w:rsidRPr="00A564FF" w:rsidRDefault="008B3285" w:rsidP="001950B0">
            <w:pPr>
              <w:jc w:val="center"/>
              <w:rPr>
                <w:rFonts w:ascii="Times New Roman" w:hAnsi="Times New Roman" w:cs="Times New Roman"/>
                <w:b/>
                <w:sz w:val="24"/>
                <w:szCs w:val="24"/>
                <w:u w:val="single"/>
                <w:lang w:val="ro-MO"/>
              </w:rPr>
            </w:pPr>
          </w:p>
        </w:tc>
      </w:tr>
      <w:tr w:rsidR="00A564FF" w:rsidRPr="00E81F16" w:rsidTr="000E17B3">
        <w:tc>
          <w:tcPr>
            <w:tcW w:w="3077" w:type="dxa"/>
            <w:vMerge w:val="restart"/>
          </w:tcPr>
          <w:p w:rsidR="00A564FF" w:rsidRPr="00287A5F" w:rsidRDefault="00A564FF" w:rsidP="001950B0">
            <w:pPr>
              <w:jc w:val="center"/>
              <w:rPr>
                <w:rFonts w:ascii="Times New Roman" w:hAnsi="Times New Roman" w:cs="Times New Roman"/>
                <w:b/>
                <w:sz w:val="24"/>
                <w:szCs w:val="24"/>
              </w:rPr>
            </w:pPr>
            <w:r w:rsidRPr="00287A5F">
              <w:rPr>
                <w:rFonts w:ascii="Times New Roman" w:hAnsi="Times New Roman" w:cs="Times New Roman"/>
                <w:b/>
                <w:sz w:val="24"/>
                <w:szCs w:val="24"/>
              </w:rPr>
              <w:t>Direcția audit intern</w:t>
            </w:r>
          </w:p>
        </w:tc>
        <w:tc>
          <w:tcPr>
            <w:tcW w:w="9080" w:type="dxa"/>
          </w:tcPr>
          <w:p w:rsidR="00A564FF" w:rsidRPr="000477AA" w:rsidRDefault="000477AA" w:rsidP="000477AA">
            <w:pPr>
              <w:jc w:val="both"/>
              <w:rPr>
                <w:rFonts w:ascii="Times New Roman" w:hAnsi="Times New Roman" w:cs="Times New Roman"/>
                <w:sz w:val="24"/>
                <w:szCs w:val="24"/>
              </w:rPr>
            </w:pPr>
            <w:r w:rsidRPr="000477AA">
              <w:rPr>
                <w:rFonts w:ascii="Times New Roman" w:hAnsi="Times New Roman" w:cs="Times New Roman"/>
                <w:b/>
                <w:sz w:val="24"/>
                <w:szCs w:val="24"/>
              </w:rPr>
              <w:t>1.</w:t>
            </w:r>
            <w:r w:rsidRPr="000477AA">
              <w:rPr>
                <w:rFonts w:ascii="Times New Roman" w:hAnsi="Times New Roman" w:cs="Times New Roman"/>
                <w:sz w:val="24"/>
                <w:szCs w:val="24"/>
              </w:rPr>
              <w:t xml:space="preserve"> </w:t>
            </w:r>
            <w:r w:rsidR="00A564FF" w:rsidRPr="000477AA">
              <w:rPr>
                <w:rFonts w:ascii="Times New Roman" w:hAnsi="Times New Roman" w:cs="Times New Roman"/>
                <w:sz w:val="24"/>
                <w:szCs w:val="24"/>
              </w:rPr>
              <w:t>Elementele structurale ale actului normativ se vor grupa în capitole și secțiuni cu numerotarea corespunzătoare prevederilor art. 53 din Legea nr. 100/2017,,Cu privire la actele normative”.</w:t>
            </w:r>
          </w:p>
          <w:p w:rsidR="00CE32D4" w:rsidRPr="00CE32D4" w:rsidRDefault="00CE32D4" w:rsidP="00BE2AFB">
            <w:pPr>
              <w:jc w:val="both"/>
              <w:rPr>
                <w:rFonts w:ascii="Times New Roman" w:hAnsi="Times New Roman" w:cs="Times New Roman"/>
                <w:sz w:val="10"/>
                <w:szCs w:val="10"/>
              </w:rPr>
            </w:pPr>
          </w:p>
        </w:tc>
        <w:tc>
          <w:tcPr>
            <w:tcW w:w="3307" w:type="dxa"/>
          </w:tcPr>
          <w:p w:rsidR="00A564FF" w:rsidRPr="00A564FF" w:rsidRDefault="00A564FF" w:rsidP="001950B0">
            <w:pPr>
              <w:jc w:val="center"/>
              <w:rPr>
                <w:rFonts w:ascii="Times New Roman" w:hAnsi="Times New Roman" w:cs="Times New Roman"/>
                <w:b/>
                <w:sz w:val="24"/>
                <w:szCs w:val="24"/>
                <w:u w:val="single"/>
              </w:rPr>
            </w:pPr>
            <w:r w:rsidRPr="00A564FF">
              <w:rPr>
                <w:rFonts w:ascii="Times New Roman" w:hAnsi="Times New Roman" w:cs="Times New Roman"/>
                <w:b/>
                <w:sz w:val="24"/>
                <w:szCs w:val="24"/>
                <w:u w:val="single"/>
                <w:lang w:val="ro-MO"/>
              </w:rPr>
              <w:t>Se acceptă.</w:t>
            </w:r>
          </w:p>
        </w:tc>
      </w:tr>
      <w:tr w:rsidR="008B3285" w:rsidRPr="00E81F16" w:rsidTr="000E17B3">
        <w:tc>
          <w:tcPr>
            <w:tcW w:w="3077" w:type="dxa"/>
            <w:vMerge/>
          </w:tcPr>
          <w:p w:rsidR="008B3285" w:rsidRPr="00E81F16" w:rsidRDefault="008B3285" w:rsidP="001950B0">
            <w:pPr>
              <w:jc w:val="center"/>
              <w:rPr>
                <w:rFonts w:ascii="Times New Roman" w:hAnsi="Times New Roman" w:cs="Times New Roman"/>
                <w:sz w:val="24"/>
                <w:szCs w:val="24"/>
              </w:rPr>
            </w:pPr>
          </w:p>
        </w:tc>
        <w:tc>
          <w:tcPr>
            <w:tcW w:w="9080" w:type="dxa"/>
          </w:tcPr>
          <w:p w:rsidR="008B3285" w:rsidRDefault="008B3285" w:rsidP="008B3285">
            <w:pPr>
              <w:jc w:val="center"/>
              <w:rPr>
                <w:rFonts w:ascii="Times New Roman" w:hAnsi="Times New Roman" w:cs="Times New Roman"/>
                <w:b/>
                <w:sz w:val="24"/>
                <w:szCs w:val="24"/>
              </w:rPr>
            </w:pPr>
            <w:r w:rsidRPr="00E81F16">
              <w:rPr>
                <w:rFonts w:ascii="Times New Roman" w:hAnsi="Times New Roman" w:cs="Times New Roman"/>
                <w:b/>
                <w:sz w:val="24"/>
                <w:szCs w:val="24"/>
              </w:rPr>
              <w:t>II. Propuneri (recomandări)</w:t>
            </w:r>
          </w:p>
          <w:p w:rsidR="008B3285" w:rsidRPr="008B3285" w:rsidRDefault="008B3285" w:rsidP="00BE2AFB">
            <w:pPr>
              <w:jc w:val="both"/>
              <w:rPr>
                <w:rFonts w:ascii="Times New Roman" w:hAnsi="Times New Roman" w:cs="Times New Roman"/>
                <w:b/>
                <w:sz w:val="10"/>
                <w:szCs w:val="10"/>
              </w:rPr>
            </w:pPr>
          </w:p>
        </w:tc>
        <w:tc>
          <w:tcPr>
            <w:tcW w:w="3307" w:type="dxa"/>
          </w:tcPr>
          <w:p w:rsidR="008B3285" w:rsidRPr="00A564FF" w:rsidRDefault="008B3285" w:rsidP="001950B0">
            <w:pPr>
              <w:jc w:val="center"/>
              <w:rPr>
                <w:rFonts w:ascii="Times New Roman" w:hAnsi="Times New Roman" w:cs="Times New Roman"/>
                <w:b/>
                <w:sz w:val="24"/>
                <w:szCs w:val="24"/>
                <w:u w:val="single"/>
                <w:lang w:val="ro-MO"/>
              </w:rPr>
            </w:pPr>
          </w:p>
        </w:tc>
      </w:tr>
      <w:tr w:rsidR="00A564FF" w:rsidRPr="00E81F16" w:rsidTr="000E17B3">
        <w:tc>
          <w:tcPr>
            <w:tcW w:w="3077" w:type="dxa"/>
            <w:vMerge/>
          </w:tcPr>
          <w:p w:rsidR="00A564FF" w:rsidRPr="00E81F16" w:rsidRDefault="00A564FF" w:rsidP="001950B0">
            <w:pPr>
              <w:jc w:val="center"/>
              <w:rPr>
                <w:rFonts w:ascii="Times New Roman" w:hAnsi="Times New Roman" w:cs="Times New Roman"/>
                <w:b/>
                <w:sz w:val="24"/>
                <w:szCs w:val="24"/>
              </w:rPr>
            </w:pPr>
          </w:p>
        </w:tc>
        <w:tc>
          <w:tcPr>
            <w:tcW w:w="9080" w:type="dxa"/>
          </w:tcPr>
          <w:p w:rsidR="00A564FF" w:rsidRPr="00E81F16" w:rsidRDefault="00A564FF" w:rsidP="00942D39">
            <w:pPr>
              <w:spacing w:line="276" w:lineRule="auto"/>
              <w:jc w:val="both"/>
              <w:rPr>
                <w:rFonts w:ascii="Times New Roman" w:hAnsi="Times New Roman" w:cs="Times New Roman"/>
                <w:b/>
                <w:sz w:val="24"/>
                <w:szCs w:val="24"/>
              </w:rPr>
            </w:pPr>
            <w:r w:rsidRPr="00E81F16">
              <w:rPr>
                <w:rFonts w:ascii="Times New Roman" w:hAnsi="Times New Roman" w:cs="Times New Roman"/>
                <w:b/>
                <w:sz w:val="24"/>
                <w:szCs w:val="24"/>
              </w:rPr>
              <w:t>1.</w:t>
            </w:r>
            <w:r w:rsidRPr="00E81F16">
              <w:rPr>
                <w:rFonts w:ascii="Times New Roman" w:hAnsi="Times New Roman" w:cs="Times New Roman"/>
                <w:sz w:val="24"/>
                <w:szCs w:val="24"/>
              </w:rPr>
              <w:t xml:space="preserve"> La capitolul II ,,Înregistrarea primară și evidența documentelor de intrare și celor interne în cadrul Primăriei Municipiului Chișinău” se va completa cu un punct suplimentar, cu următorul conținut: ,,Direcția audit intern efectuează înregistrarea primară a dispozițiilor Primarului General cu privire</w:t>
            </w:r>
            <w:r w:rsidR="00942D39">
              <w:rPr>
                <w:rFonts w:ascii="Times New Roman" w:hAnsi="Times New Roman" w:cs="Times New Roman"/>
                <w:sz w:val="24"/>
                <w:szCs w:val="24"/>
              </w:rPr>
              <w:t xml:space="preserve"> la activitatea de audit intern,</w:t>
            </w:r>
            <w:r w:rsidRPr="00E81F16">
              <w:rPr>
                <w:rFonts w:ascii="Times New Roman" w:hAnsi="Times New Roman" w:cs="Times New Roman"/>
                <w:sz w:val="24"/>
                <w:szCs w:val="24"/>
              </w:rPr>
              <w:t xml:space="preserve"> aprobarea rezultatelor misiunilor de audit intern etc.). </w:t>
            </w:r>
          </w:p>
        </w:tc>
        <w:tc>
          <w:tcPr>
            <w:tcW w:w="3307" w:type="dxa"/>
          </w:tcPr>
          <w:p w:rsidR="00A564FF" w:rsidRPr="00AA4032" w:rsidRDefault="00A564FF" w:rsidP="001950B0">
            <w:pPr>
              <w:jc w:val="center"/>
              <w:rPr>
                <w:rFonts w:ascii="Times New Roman" w:hAnsi="Times New Roman" w:cs="Times New Roman"/>
                <w:b/>
                <w:sz w:val="24"/>
                <w:szCs w:val="24"/>
                <w:u w:val="single"/>
              </w:rPr>
            </w:pPr>
            <w:r w:rsidRPr="00AA4032">
              <w:rPr>
                <w:rFonts w:ascii="Times New Roman" w:hAnsi="Times New Roman" w:cs="Times New Roman"/>
                <w:b/>
                <w:sz w:val="24"/>
                <w:szCs w:val="24"/>
                <w:u w:val="single"/>
              </w:rPr>
              <w:t>Nu se acceptă.</w:t>
            </w:r>
          </w:p>
          <w:p w:rsidR="00A564FF" w:rsidRDefault="00A564FF" w:rsidP="00B1098A">
            <w:pPr>
              <w:rPr>
                <w:rFonts w:ascii="Times New Roman" w:hAnsi="Times New Roman" w:cs="Times New Roman"/>
                <w:sz w:val="24"/>
                <w:szCs w:val="24"/>
              </w:rPr>
            </w:pPr>
            <w:r w:rsidRPr="00E81F16">
              <w:rPr>
                <w:rFonts w:ascii="Times New Roman" w:hAnsi="Times New Roman" w:cs="Times New Roman"/>
                <w:sz w:val="24"/>
                <w:szCs w:val="24"/>
              </w:rPr>
              <w:t>În conformitate dispoziția nr. 141-dc din 18.04.2019 ,,Cu privire la persoanele responsabile de înregistrarea și publicarea actelor autorităților administrației publice municipale în Registrul de stat al actelor locale” au fost desemnate subdiviziunile responsabile de înregistrarea deciziilor/dispozițiilor și includerea acestora în Registrul de stat al actelor locale.</w:t>
            </w:r>
          </w:p>
          <w:p w:rsidR="008B3285" w:rsidRPr="00CE32D4" w:rsidRDefault="008B3285" w:rsidP="000E17B3">
            <w:pPr>
              <w:rPr>
                <w:rFonts w:ascii="Times New Roman" w:hAnsi="Times New Roman" w:cs="Times New Roman"/>
                <w:sz w:val="10"/>
                <w:szCs w:val="10"/>
              </w:rPr>
            </w:pPr>
          </w:p>
        </w:tc>
      </w:tr>
      <w:tr w:rsidR="00A564FF" w:rsidRPr="00E81F16" w:rsidTr="000E17B3">
        <w:tc>
          <w:tcPr>
            <w:tcW w:w="3077" w:type="dxa"/>
            <w:vMerge/>
          </w:tcPr>
          <w:p w:rsidR="00A564FF" w:rsidRPr="00E81F16" w:rsidRDefault="00A564FF" w:rsidP="001950B0">
            <w:pPr>
              <w:jc w:val="center"/>
              <w:rPr>
                <w:rFonts w:ascii="Times New Roman" w:hAnsi="Times New Roman" w:cs="Times New Roman"/>
                <w:b/>
                <w:sz w:val="24"/>
                <w:szCs w:val="24"/>
              </w:rPr>
            </w:pPr>
          </w:p>
        </w:tc>
        <w:tc>
          <w:tcPr>
            <w:tcW w:w="9080" w:type="dxa"/>
          </w:tcPr>
          <w:p w:rsidR="00A564FF" w:rsidRDefault="00A564FF" w:rsidP="00BE2AFB">
            <w:pPr>
              <w:jc w:val="both"/>
              <w:rPr>
                <w:rFonts w:ascii="Times New Roman" w:hAnsi="Times New Roman" w:cs="Times New Roman"/>
                <w:sz w:val="24"/>
                <w:szCs w:val="24"/>
              </w:rPr>
            </w:pPr>
            <w:r w:rsidRPr="00E81F16">
              <w:rPr>
                <w:rFonts w:ascii="Times New Roman" w:hAnsi="Times New Roman" w:cs="Times New Roman"/>
                <w:b/>
                <w:sz w:val="24"/>
                <w:szCs w:val="24"/>
              </w:rPr>
              <w:t xml:space="preserve">2. </w:t>
            </w:r>
            <w:r w:rsidRPr="00E81F16">
              <w:rPr>
                <w:rFonts w:ascii="Times New Roman" w:hAnsi="Times New Roman" w:cs="Times New Roman"/>
                <w:sz w:val="24"/>
                <w:szCs w:val="24"/>
              </w:rPr>
              <w:t>Textul ,,Angajații care admit încălcarea termenelor de executare a documentelor pot fi sancționați conform prevederilor cadrului normativ</w:t>
            </w:r>
            <w:r w:rsidR="001B0634">
              <w:rPr>
                <w:rFonts w:ascii="Times New Roman" w:hAnsi="Times New Roman" w:cs="Times New Roman"/>
                <w:sz w:val="24"/>
                <w:szCs w:val="24"/>
              </w:rPr>
              <w:t>”</w:t>
            </w:r>
            <w:r w:rsidRPr="00E81F16">
              <w:rPr>
                <w:rFonts w:ascii="Times New Roman" w:hAnsi="Times New Roman" w:cs="Times New Roman"/>
                <w:sz w:val="24"/>
                <w:szCs w:val="24"/>
              </w:rPr>
              <w:t xml:space="preserve"> din pct. 172 se va substitui cu următorul conținut: ,,Nerespectarea termenelor de executare a documentelor reprezintă abatere disciplinară, care se examinează în conformitate cu prevederile cadrului normativ”.</w:t>
            </w:r>
          </w:p>
          <w:p w:rsidR="00CE32D4" w:rsidRPr="00CE32D4" w:rsidRDefault="00CE32D4" w:rsidP="00BE2AFB">
            <w:pPr>
              <w:jc w:val="both"/>
              <w:rPr>
                <w:rFonts w:ascii="Times New Roman" w:hAnsi="Times New Roman" w:cs="Times New Roman"/>
                <w:b/>
                <w:sz w:val="10"/>
                <w:szCs w:val="10"/>
              </w:rPr>
            </w:pPr>
          </w:p>
        </w:tc>
        <w:tc>
          <w:tcPr>
            <w:tcW w:w="3307" w:type="dxa"/>
          </w:tcPr>
          <w:p w:rsidR="00A564FF" w:rsidRPr="00AA4032" w:rsidRDefault="00A564FF" w:rsidP="001950B0">
            <w:pPr>
              <w:jc w:val="center"/>
              <w:rPr>
                <w:rFonts w:ascii="Times New Roman" w:hAnsi="Times New Roman" w:cs="Times New Roman"/>
                <w:b/>
                <w:sz w:val="24"/>
                <w:szCs w:val="24"/>
                <w:u w:val="single"/>
              </w:rPr>
            </w:pPr>
            <w:r w:rsidRPr="00AA4032">
              <w:rPr>
                <w:rFonts w:ascii="Times New Roman" w:hAnsi="Times New Roman" w:cs="Times New Roman"/>
                <w:b/>
                <w:sz w:val="24"/>
                <w:szCs w:val="24"/>
                <w:u w:val="single"/>
                <w:lang w:val="ro-MO"/>
              </w:rPr>
              <w:t>Se acceptă.</w:t>
            </w:r>
          </w:p>
        </w:tc>
      </w:tr>
      <w:tr w:rsidR="00A564FF" w:rsidRPr="00E81F16" w:rsidTr="000E17B3">
        <w:tc>
          <w:tcPr>
            <w:tcW w:w="3077" w:type="dxa"/>
            <w:vMerge/>
          </w:tcPr>
          <w:p w:rsidR="00A564FF" w:rsidRPr="00E81F16" w:rsidRDefault="00A564FF" w:rsidP="001950B0">
            <w:pPr>
              <w:jc w:val="center"/>
              <w:rPr>
                <w:rFonts w:ascii="Times New Roman" w:hAnsi="Times New Roman" w:cs="Times New Roman"/>
                <w:b/>
                <w:sz w:val="24"/>
                <w:szCs w:val="24"/>
              </w:rPr>
            </w:pPr>
          </w:p>
        </w:tc>
        <w:tc>
          <w:tcPr>
            <w:tcW w:w="9080" w:type="dxa"/>
          </w:tcPr>
          <w:p w:rsidR="00A564FF" w:rsidRPr="00E81F16" w:rsidRDefault="00A564FF" w:rsidP="000B591A">
            <w:pPr>
              <w:jc w:val="both"/>
              <w:rPr>
                <w:rFonts w:ascii="Times New Roman" w:hAnsi="Times New Roman" w:cs="Times New Roman"/>
                <w:sz w:val="24"/>
                <w:szCs w:val="24"/>
              </w:rPr>
            </w:pPr>
            <w:r w:rsidRPr="00E81F16">
              <w:rPr>
                <w:rFonts w:ascii="Times New Roman" w:hAnsi="Times New Roman" w:cs="Times New Roman"/>
                <w:b/>
                <w:sz w:val="24"/>
                <w:szCs w:val="24"/>
              </w:rPr>
              <w:t xml:space="preserve">3. </w:t>
            </w:r>
            <w:r w:rsidRPr="00E81F16">
              <w:rPr>
                <w:rFonts w:ascii="Times New Roman" w:hAnsi="Times New Roman" w:cs="Times New Roman"/>
                <w:sz w:val="24"/>
                <w:szCs w:val="24"/>
              </w:rPr>
              <w:t>Proiectul de Regulament va conține prevederi privind:</w:t>
            </w:r>
          </w:p>
          <w:p w:rsidR="00A564FF" w:rsidRPr="00E81F16" w:rsidRDefault="00A564FF" w:rsidP="000B591A">
            <w:pPr>
              <w:jc w:val="both"/>
              <w:rPr>
                <w:rFonts w:ascii="Times New Roman" w:hAnsi="Times New Roman" w:cs="Times New Roman"/>
                <w:sz w:val="24"/>
                <w:szCs w:val="24"/>
              </w:rPr>
            </w:pPr>
            <w:r w:rsidRPr="00E81F16">
              <w:rPr>
                <w:rFonts w:ascii="Times New Roman" w:hAnsi="Times New Roman" w:cs="Times New Roman"/>
                <w:sz w:val="24"/>
                <w:szCs w:val="24"/>
              </w:rPr>
              <w:t>- situațiile de aplicare eronată a rezoluției și de repartizare greșită a corespondenței;</w:t>
            </w:r>
          </w:p>
          <w:p w:rsidR="00A564FF" w:rsidRPr="00E81F16" w:rsidRDefault="00A564FF" w:rsidP="000B591A">
            <w:pPr>
              <w:jc w:val="both"/>
              <w:rPr>
                <w:rFonts w:ascii="Times New Roman" w:hAnsi="Times New Roman" w:cs="Times New Roman"/>
                <w:sz w:val="24"/>
                <w:szCs w:val="24"/>
              </w:rPr>
            </w:pPr>
            <w:proofErr w:type="spellStart"/>
            <w:r w:rsidRPr="00E81F16">
              <w:rPr>
                <w:rFonts w:ascii="Times New Roman" w:hAnsi="Times New Roman" w:cs="Times New Roman"/>
                <w:sz w:val="24"/>
                <w:szCs w:val="24"/>
              </w:rPr>
              <w:t>-fluxul</w:t>
            </w:r>
            <w:proofErr w:type="spellEnd"/>
            <w:r w:rsidRPr="00E81F16">
              <w:rPr>
                <w:rFonts w:ascii="Times New Roman" w:hAnsi="Times New Roman" w:cs="Times New Roman"/>
                <w:sz w:val="24"/>
                <w:szCs w:val="24"/>
              </w:rPr>
              <w:t xml:space="preserve"> intern (interdepartamental) al documentelor (înregistrarea, termenele de executare etc.);</w:t>
            </w:r>
          </w:p>
          <w:p w:rsidR="00A564FF" w:rsidRDefault="00A564FF" w:rsidP="000B591A">
            <w:pPr>
              <w:jc w:val="both"/>
              <w:rPr>
                <w:rFonts w:ascii="Times New Roman" w:hAnsi="Times New Roman" w:cs="Times New Roman"/>
                <w:sz w:val="24"/>
                <w:szCs w:val="24"/>
              </w:rPr>
            </w:pPr>
            <w:proofErr w:type="spellStart"/>
            <w:r w:rsidRPr="00E81F16">
              <w:rPr>
                <w:rFonts w:ascii="Times New Roman" w:hAnsi="Times New Roman" w:cs="Times New Roman"/>
                <w:sz w:val="24"/>
                <w:szCs w:val="24"/>
              </w:rPr>
              <w:t>-raportarea</w:t>
            </w:r>
            <w:proofErr w:type="spellEnd"/>
            <w:r w:rsidRPr="00E81F16">
              <w:rPr>
                <w:rFonts w:ascii="Times New Roman" w:hAnsi="Times New Roman" w:cs="Times New Roman"/>
                <w:sz w:val="24"/>
                <w:szCs w:val="24"/>
              </w:rPr>
              <w:t xml:space="preserve"> sistematică către factorii decizionali pe marginea nivelului de executare a documentelor/petițiilor.</w:t>
            </w:r>
          </w:p>
          <w:p w:rsidR="00CE32D4" w:rsidRPr="00CE32D4" w:rsidRDefault="00CE32D4" w:rsidP="000B591A">
            <w:pPr>
              <w:jc w:val="both"/>
              <w:rPr>
                <w:rFonts w:ascii="Times New Roman" w:hAnsi="Times New Roman" w:cs="Times New Roman"/>
                <w:b/>
                <w:sz w:val="10"/>
                <w:szCs w:val="10"/>
              </w:rPr>
            </w:pPr>
          </w:p>
        </w:tc>
        <w:tc>
          <w:tcPr>
            <w:tcW w:w="3307" w:type="dxa"/>
          </w:tcPr>
          <w:p w:rsidR="00A564FF" w:rsidRPr="00AA4032" w:rsidRDefault="00A564FF" w:rsidP="001950B0">
            <w:pPr>
              <w:jc w:val="center"/>
              <w:rPr>
                <w:rFonts w:ascii="Times New Roman" w:hAnsi="Times New Roman" w:cs="Times New Roman"/>
                <w:b/>
                <w:sz w:val="24"/>
                <w:szCs w:val="24"/>
                <w:u w:val="single"/>
                <w:lang w:val="ro-MO"/>
              </w:rPr>
            </w:pPr>
            <w:r w:rsidRPr="00AA4032">
              <w:rPr>
                <w:rFonts w:ascii="Times New Roman" w:hAnsi="Times New Roman" w:cs="Times New Roman"/>
                <w:b/>
                <w:sz w:val="24"/>
                <w:szCs w:val="24"/>
                <w:u w:val="single"/>
                <w:lang w:val="ro-MO"/>
              </w:rPr>
              <w:t>Se acceptă.</w:t>
            </w:r>
          </w:p>
          <w:p w:rsidR="00A564FF" w:rsidRPr="00E81F16" w:rsidRDefault="00A564FF" w:rsidP="001F0882">
            <w:pPr>
              <w:jc w:val="both"/>
              <w:rPr>
                <w:rFonts w:ascii="Times New Roman" w:hAnsi="Times New Roman" w:cs="Times New Roman"/>
                <w:b/>
                <w:sz w:val="24"/>
                <w:szCs w:val="24"/>
              </w:rPr>
            </w:pPr>
          </w:p>
        </w:tc>
      </w:tr>
      <w:tr w:rsidR="00A564FF" w:rsidRPr="00E81F16" w:rsidTr="000E17B3">
        <w:tc>
          <w:tcPr>
            <w:tcW w:w="3077" w:type="dxa"/>
            <w:vMerge/>
          </w:tcPr>
          <w:p w:rsidR="00A564FF" w:rsidRPr="00E81F16" w:rsidRDefault="00A564FF" w:rsidP="001950B0">
            <w:pPr>
              <w:jc w:val="center"/>
              <w:rPr>
                <w:rFonts w:ascii="Times New Roman" w:hAnsi="Times New Roman" w:cs="Times New Roman"/>
                <w:b/>
                <w:sz w:val="24"/>
                <w:szCs w:val="24"/>
              </w:rPr>
            </w:pPr>
          </w:p>
        </w:tc>
        <w:tc>
          <w:tcPr>
            <w:tcW w:w="9080" w:type="dxa"/>
          </w:tcPr>
          <w:p w:rsidR="00A564FF" w:rsidRPr="00E81F16" w:rsidRDefault="00A564FF" w:rsidP="000B591A">
            <w:pPr>
              <w:jc w:val="both"/>
              <w:rPr>
                <w:rFonts w:ascii="Times New Roman" w:hAnsi="Times New Roman" w:cs="Times New Roman"/>
                <w:b/>
                <w:sz w:val="24"/>
                <w:szCs w:val="24"/>
              </w:rPr>
            </w:pPr>
            <w:r w:rsidRPr="00E81F16">
              <w:rPr>
                <w:rFonts w:ascii="Times New Roman" w:hAnsi="Times New Roman" w:cs="Times New Roman"/>
                <w:b/>
                <w:sz w:val="24"/>
                <w:szCs w:val="24"/>
              </w:rPr>
              <w:t xml:space="preserve">4. </w:t>
            </w:r>
            <w:r w:rsidRPr="00E81F16">
              <w:rPr>
                <w:rFonts w:ascii="Times New Roman" w:hAnsi="Times New Roman" w:cs="Times New Roman"/>
                <w:sz w:val="24"/>
                <w:szCs w:val="24"/>
              </w:rPr>
              <w:t>În contextul digitalizării procesului de management al documentelor care urmează a fi pus în aplicare, ar fi oportun de solicitat opinia specialiștilor în domeniu cu privire la necesitatea punerii includerii și altor aspecte suplimentare relevante.</w:t>
            </w:r>
          </w:p>
        </w:tc>
        <w:tc>
          <w:tcPr>
            <w:tcW w:w="3307" w:type="dxa"/>
          </w:tcPr>
          <w:p w:rsidR="00A564FF" w:rsidRPr="00AA4032" w:rsidRDefault="00A564FF" w:rsidP="001950B0">
            <w:pPr>
              <w:jc w:val="center"/>
              <w:rPr>
                <w:rFonts w:ascii="Times New Roman" w:hAnsi="Times New Roman" w:cs="Times New Roman"/>
                <w:b/>
                <w:sz w:val="24"/>
                <w:szCs w:val="24"/>
                <w:u w:val="single"/>
              </w:rPr>
            </w:pPr>
            <w:r w:rsidRPr="00AA4032">
              <w:rPr>
                <w:rFonts w:ascii="Times New Roman" w:hAnsi="Times New Roman" w:cs="Times New Roman"/>
                <w:b/>
                <w:sz w:val="24"/>
                <w:szCs w:val="24"/>
                <w:u w:val="single"/>
              </w:rPr>
              <w:t>Se acceptă parțial.</w:t>
            </w:r>
          </w:p>
          <w:p w:rsidR="00A564FF" w:rsidRDefault="00AA4032" w:rsidP="000E17B3">
            <w:pPr>
              <w:rPr>
                <w:rFonts w:ascii="Times New Roman" w:hAnsi="Times New Roman" w:cs="Times New Roman"/>
                <w:sz w:val="24"/>
                <w:szCs w:val="24"/>
              </w:rPr>
            </w:pPr>
            <w:r>
              <w:rPr>
                <w:rFonts w:ascii="Times New Roman" w:hAnsi="Times New Roman" w:cs="Times New Roman"/>
                <w:sz w:val="24"/>
                <w:szCs w:val="24"/>
              </w:rPr>
              <w:t>Proiectul Regulamentului î</w:t>
            </w:r>
            <w:r w:rsidR="00A564FF" w:rsidRPr="00E81F16">
              <w:rPr>
                <w:rFonts w:ascii="Times New Roman" w:hAnsi="Times New Roman" w:cs="Times New Roman"/>
                <w:sz w:val="24"/>
                <w:szCs w:val="24"/>
              </w:rPr>
              <w:t xml:space="preserve">nserează prevederi </w:t>
            </w:r>
            <w:r w:rsidR="00FE5D9D">
              <w:rPr>
                <w:rFonts w:ascii="Times New Roman" w:hAnsi="Times New Roman" w:cs="Times New Roman"/>
                <w:sz w:val="24"/>
                <w:szCs w:val="24"/>
              </w:rPr>
              <w:t xml:space="preserve">privind </w:t>
            </w:r>
            <w:r w:rsidR="00A564FF" w:rsidRPr="00E81F16">
              <w:rPr>
                <w:rFonts w:ascii="Times New Roman" w:hAnsi="Times New Roman" w:cs="Times New Roman"/>
                <w:sz w:val="24"/>
                <w:szCs w:val="24"/>
              </w:rPr>
              <w:t>documentele electronice</w:t>
            </w:r>
            <w:r w:rsidR="00A564FF">
              <w:rPr>
                <w:rFonts w:ascii="Times New Roman" w:hAnsi="Times New Roman" w:cs="Times New Roman"/>
                <w:sz w:val="24"/>
                <w:szCs w:val="24"/>
              </w:rPr>
              <w:t xml:space="preserve"> </w:t>
            </w:r>
            <w:r w:rsidR="001B0634">
              <w:rPr>
                <w:rFonts w:ascii="Times New Roman" w:hAnsi="Times New Roman" w:cs="Times New Roman"/>
                <w:sz w:val="24"/>
                <w:szCs w:val="24"/>
              </w:rPr>
              <w:t>și procedura de circulație</w:t>
            </w:r>
            <w:r w:rsidR="00FE5D9D">
              <w:rPr>
                <w:rFonts w:ascii="Times New Roman" w:hAnsi="Times New Roman" w:cs="Times New Roman"/>
                <w:sz w:val="24"/>
                <w:szCs w:val="24"/>
              </w:rPr>
              <w:t xml:space="preserve"> a acestora</w:t>
            </w:r>
            <w:r w:rsidR="001B0634">
              <w:rPr>
                <w:rFonts w:ascii="Times New Roman" w:hAnsi="Times New Roman" w:cs="Times New Roman"/>
                <w:sz w:val="24"/>
                <w:szCs w:val="24"/>
              </w:rPr>
              <w:t>.</w:t>
            </w:r>
          </w:p>
          <w:p w:rsidR="00A564FF" w:rsidRDefault="00A564FF" w:rsidP="000E17B3">
            <w:pPr>
              <w:rPr>
                <w:rFonts w:ascii="Times New Roman" w:hAnsi="Times New Roman" w:cs="Times New Roman"/>
                <w:sz w:val="24"/>
                <w:szCs w:val="24"/>
              </w:rPr>
            </w:pPr>
            <w:r>
              <w:rPr>
                <w:rFonts w:ascii="Times New Roman" w:hAnsi="Times New Roman" w:cs="Times New Roman"/>
                <w:sz w:val="24"/>
                <w:szCs w:val="24"/>
              </w:rPr>
              <w:t xml:space="preserve">Având în vedere opinia specialiștilor în domeniul IT, reglementarea aspectelor </w:t>
            </w:r>
            <w:r w:rsidR="000E17B3">
              <w:rPr>
                <w:rFonts w:ascii="Times New Roman" w:hAnsi="Times New Roman" w:cs="Times New Roman"/>
                <w:sz w:val="24"/>
                <w:szCs w:val="24"/>
              </w:rPr>
              <w:t xml:space="preserve">operaționale </w:t>
            </w:r>
            <w:r>
              <w:rPr>
                <w:rFonts w:ascii="Times New Roman" w:hAnsi="Times New Roman" w:cs="Times New Roman"/>
                <w:sz w:val="24"/>
                <w:szCs w:val="24"/>
              </w:rPr>
              <w:t xml:space="preserve">suplimentare privind circuitul electronic al documentelor </w:t>
            </w:r>
            <w:bookmarkStart w:id="0" w:name="_GoBack"/>
            <w:bookmarkEnd w:id="0"/>
            <w:r>
              <w:rPr>
                <w:rFonts w:ascii="Times New Roman" w:hAnsi="Times New Roman" w:cs="Times New Roman"/>
                <w:sz w:val="24"/>
                <w:szCs w:val="24"/>
              </w:rPr>
              <w:t>și p</w:t>
            </w:r>
            <w:r w:rsidR="000E17B3">
              <w:rPr>
                <w:rFonts w:ascii="Times New Roman" w:hAnsi="Times New Roman" w:cs="Times New Roman"/>
                <w:sz w:val="24"/>
                <w:szCs w:val="24"/>
              </w:rPr>
              <w:t>etițiilor se va realiza gradual</w:t>
            </w:r>
            <w:r>
              <w:rPr>
                <w:rFonts w:ascii="Times New Roman" w:hAnsi="Times New Roman" w:cs="Times New Roman"/>
                <w:sz w:val="24"/>
                <w:szCs w:val="24"/>
              </w:rPr>
              <w:t xml:space="preserve">, ca urmare a </w:t>
            </w:r>
            <w:r w:rsidR="000E17B3">
              <w:rPr>
                <w:rFonts w:ascii="Times New Roman" w:hAnsi="Times New Roman" w:cs="Times New Roman"/>
                <w:sz w:val="24"/>
                <w:szCs w:val="24"/>
              </w:rPr>
              <w:t>aplicării/</w:t>
            </w:r>
            <w:r>
              <w:rPr>
                <w:rFonts w:ascii="Times New Roman" w:hAnsi="Times New Roman" w:cs="Times New Roman"/>
                <w:sz w:val="24"/>
                <w:szCs w:val="24"/>
              </w:rPr>
              <w:t>te</w:t>
            </w:r>
            <w:r w:rsidR="000E17B3">
              <w:rPr>
                <w:rFonts w:ascii="Times New Roman" w:hAnsi="Times New Roman" w:cs="Times New Roman"/>
                <w:sz w:val="24"/>
                <w:szCs w:val="24"/>
              </w:rPr>
              <w:t xml:space="preserve">stării sistemului informațional </w:t>
            </w:r>
            <w:r>
              <w:rPr>
                <w:rFonts w:ascii="Times New Roman" w:hAnsi="Times New Roman" w:cs="Times New Roman"/>
                <w:sz w:val="24"/>
                <w:szCs w:val="24"/>
              </w:rPr>
              <w:t xml:space="preserve">de gestiune electronică a documentelor și petițiilor. </w:t>
            </w:r>
          </w:p>
          <w:p w:rsidR="00A564FF" w:rsidRDefault="00A564FF" w:rsidP="000E17B3">
            <w:pPr>
              <w:rPr>
                <w:rFonts w:ascii="Times New Roman" w:hAnsi="Times New Roman" w:cs="Times New Roman"/>
                <w:sz w:val="24"/>
                <w:szCs w:val="24"/>
              </w:rPr>
            </w:pPr>
            <w:r w:rsidRPr="00A637BA">
              <w:rPr>
                <w:rFonts w:ascii="Times New Roman" w:hAnsi="Times New Roman" w:cs="Times New Roman"/>
                <w:sz w:val="24"/>
                <w:szCs w:val="24"/>
              </w:rPr>
              <w:t xml:space="preserve">Regulamentul va fi ajustat în funcție </w:t>
            </w:r>
            <w:r w:rsidR="000E17B3">
              <w:rPr>
                <w:rFonts w:ascii="Times New Roman" w:hAnsi="Times New Roman" w:cs="Times New Roman"/>
                <w:sz w:val="24"/>
                <w:szCs w:val="24"/>
              </w:rPr>
              <w:t>de necesitățile de integrare</w:t>
            </w:r>
            <w:r w:rsidR="00690F63">
              <w:rPr>
                <w:rFonts w:ascii="Times New Roman" w:hAnsi="Times New Roman" w:cs="Times New Roman"/>
                <w:sz w:val="24"/>
                <w:szCs w:val="24"/>
              </w:rPr>
              <w:t xml:space="preserve"> a mecanismului de funcționare</w:t>
            </w:r>
            <w:r w:rsidRPr="00A637BA">
              <w:rPr>
                <w:rFonts w:ascii="Times New Roman" w:hAnsi="Times New Roman" w:cs="Times New Roman"/>
                <w:sz w:val="24"/>
                <w:szCs w:val="24"/>
              </w:rPr>
              <w:t xml:space="preserve"> a sistemului informațional</w:t>
            </w:r>
            <w:r>
              <w:rPr>
                <w:rFonts w:ascii="Times New Roman" w:hAnsi="Times New Roman" w:cs="Times New Roman"/>
                <w:sz w:val="24"/>
                <w:szCs w:val="24"/>
              </w:rPr>
              <w:t xml:space="preserve"> automatizat</w:t>
            </w:r>
            <w:r w:rsidRPr="00A637BA">
              <w:rPr>
                <w:rFonts w:ascii="Times New Roman" w:hAnsi="Times New Roman" w:cs="Times New Roman"/>
                <w:sz w:val="24"/>
                <w:szCs w:val="24"/>
              </w:rPr>
              <w:t>.</w:t>
            </w:r>
          </w:p>
          <w:p w:rsidR="00CE32D4" w:rsidRPr="00CE32D4" w:rsidRDefault="00CE32D4" w:rsidP="000E17B3">
            <w:pPr>
              <w:rPr>
                <w:rFonts w:ascii="Times New Roman" w:hAnsi="Times New Roman" w:cs="Times New Roman"/>
                <w:sz w:val="10"/>
                <w:szCs w:val="10"/>
              </w:rPr>
            </w:pPr>
          </w:p>
        </w:tc>
      </w:tr>
    </w:tbl>
    <w:p w:rsidR="001950B0" w:rsidRPr="00E81F16" w:rsidRDefault="001950B0" w:rsidP="00E81F16">
      <w:pPr>
        <w:rPr>
          <w:rFonts w:ascii="Times New Roman" w:hAnsi="Times New Roman" w:cs="Times New Roman"/>
          <w:b/>
          <w:sz w:val="24"/>
          <w:szCs w:val="24"/>
          <w:lang w:val="en-US"/>
        </w:rPr>
      </w:pPr>
    </w:p>
    <w:sectPr w:rsidR="001950B0" w:rsidRPr="00E81F16" w:rsidSect="001950B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1E51"/>
    <w:multiLevelType w:val="hybridMultilevel"/>
    <w:tmpl w:val="7406719A"/>
    <w:lvl w:ilvl="0" w:tplc="F1F8692E">
      <w:start w:val="1"/>
      <w:numFmt w:val="decimal"/>
      <w:lvlText w:val="%1."/>
      <w:lvlJc w:val="left"/>
      <w:pPr>
        <w:ind w:left="720" w:hanging="360"/>
      </w:pPr>
      <w:rPr>
        <w:rFonts w:eastAsiaTheme="minorHAns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55B4D71"/>
    <w:multiLevelType w:val="hybridMultilevel"/>
    <w:tmpl w:val="D980A97A"/>
    <w:lvl w:ilvl="0" w:tplc="F45069F8">
      <w:start w:val="1"/>
      <w:numFmt w:val="upperRoman"/>
      <w:lvlText w:val="%1."/>
      <w:lvlJc w:val="left"/>
      <w:pPr>
        <w:ind w:left="2520" w:hanging="72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
    <w:nsid w:val="2B8017C9"/>
    <w:multiLevelType w:val="hybridMultilevel"/>
    <w:tmpl w:val="3C9EED88"/>
    <w:lvl w:ilvl="0" w:tplc="9C1A1446">
      <w:start w:val="1"/>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3C3F7E3F"/>
    <w:multiLevelType w:val="hybridMultilevel"/>
    <w:tmpl w:val="A724963A"/>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D7F01E7"/>
    <w:multiLevelType w:val="hybridMultilevel"/>
    <w:tmpl w:val="4284314A"/>
    <w:lvl w:ilvl="0" w:tplc="4B96340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45FEE"/>
    <w:multiLevelType w:val="hybridMultilevel"/>
    <w:tmpl w:val="DA5CB434"/>
    <w:lvl w:ilvl="0" w:tplc="9338538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A6B25DA"/>
    <w:multiLevelType w:val="hybridMultilevel"/>
    <w:tmpl w:val="487886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2B774A6"/>
    <w:multiLevelType w:val="hybridMultilevel"/>
    <w:tmpl w:val="51CEC23C"/>
    <w:lvl w:ilvl="0" w:tplc="363050E2">
      <w:start w:val="1"/>
      <w:numFmt w:val="upperRoman"/>
      <w:lvlText w:val="%1."/>
      <w:lvlJc w:val="left"/>
      <w:pPr>
        <w:ind w:left="5640" w:hanging="720"/>
      </w:pPr>
      <w:rPr>
        <w:rFonts w:hint="default"/>
      </w:rPr>
    </w:lvl>
    <w:lvl w:ilvl="1" w:tplc="04180019" w:tentative="1">
      <w:start w:val="1"/>
      <w:numFmt w:val="lowerLetter"/>
      <w:lvlText w:val="%2."/>
      <w:lvlJc w:val="left"/>
      <w:pPr>
        <w:ind w:left="6000" w:hanging="360"/>
      </w:pPr>
    </w:lvl>
    <w:lvl w:ilvl="2" w:tplc="0418001B" w:tentative="1">
      <w:start w:val="1"/>
      <w:numFmt w:val="lowerRoman"/>
      <w:lvlText w:val="%3."/>
      <w:lvlJc w:val="right"/>
      <w:pPr>
        <w:ind w:left="6720" w:hanging="180"/>
      </w:pPr>
    </w:lvl>
    <w:lvl w:ilvl="3" w:tplc="0418000F" w:tentative="1">
      <w:start w:val="1"/>
      <w:numFmt w:val="decimal"/>
      <w:lvlText w:val="%4."/>
      <w:lvlJc w:val="left"/>
      <w:pPr>
        <w:ind w:left="7440" w:hanging="360"/>
      </w:pPr>
    </w:lvl>
    <w:lvl w:ilvl="4" w:tplc="04180019" w:tentative="1">
      <w:start w:val="1"/>
      <w:numFmt w:val="lowerLetter"/>
      <w:lvlText w:val="%5."/>
      <w:lvlJc w:val="left"/>
      <w:pPr>
        <w:ind w:left="8160" w:hanging="360"/>
      </w:pPr>
    </w:lvl>
    <w:lvl w:ilvl="5" w:tplc="0418001B" w:tentative="1">
      <w:start w:val="1"/>
      <w:numFmt w:val="lowerRoman"/>
      <w:lvlText w:val="%6."/>
      <w:lvlJc w:val="right"/>
      <w:pPr>
        <w:ind w:left="8880" w:hanging="180"/>
      </w:pPr>
    </w:lvl>
    <w:lvl w:ilvl="6" w:tplc="0418000F" w:tentative="1">
      <w:start w:val="1"/>
      <w:numFmt w:val="decimal"/>
      <w:lvlText w:val="%7."/>
      <w:lvlJc w:val="left"/>
      <w:pPr>
        <w:ind w:left="9600" w:hanging="360"/>
      </w:pPr>
    </w:lvl>
    <w:lvl w:ilvl="7" w:tplc="04180019" w:tentative="1">
      <w:start w:val="1"/>
      <w:numFmt w:val="lowerLetter"/>
      <w:lvlText w:val="%8."/>
      <w:lvlJc w:val="left"/>
      <w:pPr>
        <w:ind w:left="10320" w:hanging="360"/>
      </w:pPr>
    </w:lvl>
    <w:lvl w:ilvl="8" w:tplc="0418001B" w:tentative="1">
      <w:start w:val="1"/>
      <w:numFmt w:val="lowerRoman"/>
      <w:lvlText w:val="%9."/>
      <w:lvlJc w:val="right"/>
      <w:pPr>
        <w:ind w:left="11040" w:hanging="180"/>
      </w:pPr>
    </w:lvl>
  </w:abstractNum>
  <w:abstractNum w:abstractNumId="8">
    <w:nsid w:val="71F7531F"/>
    <w:multiLevelType w:val="hybridMultilevel"/>
    <w:tmpl w:val="F59279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33D3A86"/>
    <w:multiLevelType w:val="hybridMultilevel"/>
    <w:tmpl w:val="8F38FA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3B40430"/>
    <w:multiLevelType w:val="hybridMultilevel"/>
    <w:tmpl w:val="495243F6"/>
    <w:lvl w:ilvl="0" w:tplc="208E6E1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55752A3"/>
    <w:multiLevelType w:val="hybridMultilevel"/>
    <w:tmpl w:val="7A28B508"/>
    <w:lvl w:ilvl="0" w:tplc="7DC4412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8AD6735"/>
    <w:multiLevelType w:val="hybridMultilevel"/>
    <w:tmpl w:val="3D4C0B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9"/>
  </w:num>
  <w:num w:numId="5">
    <w:abstractNumId w:val="6"/>
  </w:num>
  <w:num w:numId="6">
    <w:abstractNumId w:val="0"/>
  </w:num>
  <w:num w:numId="7">
    <w:abstractNumId w:val="12"/>
  </w:num>
  <w:num w:numId="8">
    <w:abstractNumId w:val="7"/>
  </w:num>
  <w:num w:numId="9">
    <w:abstractNumId w:val="5"/>
  </w:num>
  <w:num w:numId="10">
    <w:abstractNumId w:val="2"/>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D1"/>
    <w:rsid w:val="000477AA"/>
    <w:rsid w:val="000A7B23"/>
    <w:rsid w:val="000B591A"/>
    <w:rsid w:val="000E17B3"/>
    <w:rsid w:val="001218D1"/>
    <w:rsid w:val="00132608"/>
    <w:rsid w:val="001564C4"/>
    <w:rsid w:val="001873FB"/>
    <w:rsid w:val="001950B0"/>
    <w:rsid w:val="001A3AAD"/>
    <w:rsid w:val="001B0634"/>
    <w:rsid w:val="001B34E8"/>
    <w:rsid w:val="001C4664"/>
    <w:rsid w:val="001C50E8"/>
    <w:rsid w:val="001D7583"/>
    <w:rsid w:val="001E625B"/>
    <w:rsid w:val="001F0882"/>
    <w:rsid w:val="00287A5F"/>
    <w:rsid w:val="002933FC"/>
    <w:rsid w:val="002D02FB"/>
    <w:rsid w:val="002F15C1"/>
    <w:rsid w:val="00313F45"/>
    <w:rsid w:val="00332848"/>
    <w:rsid w:val="003477FB"/>
    <w:rsid w:val="00375268"/>
    <w:rsid w:val="003D0ACF"/>
    <w:rsid w:val="004624C4"/>
    <w:rsid w:val="00484596"/>
    <w:rsid w:val="00492B80"/>
    <w:rsid w:val="0050606A"/>
    <w:rsid w:val="006363AF"/>
    <w:rsid w:val="00654511"/>
    <w:rsid w:val="00690F63"/>
    <w:rsid w:val="006F6AA3"/>
    <w:rsid w:val="00711322"/>
    <w:rsid w:val="007D2244"/>
    <w:rsid w:val="007D770F"/>
    <w:rsid w:val="007F572A"/>
    <w:rsid w:val="008B3285"/>
    <w:rsid w:val="00942D39"/>
    <w:rsid w:val="00943718"/>
    <w:rsid w:val="00977DE0"/>
    <w:rsid w:val="009A0355"/>
    <w:rsid w:val="009C2D79"/>
    <w:rsid w:val="009E23A2"/>
    <w:rsid w:val="009E76C9"/>
    <w:rsid w:val="009F5BBB"/>
    <w:rsid w:val="00A07DCA"/>
    <w:rsid w:val="00A12BD7"/>
    <w:rsid w:val="00A46E08"/>
    <w:rsid w:val="00A564FF"/>
    <w:rsid w:val="00A637BA"/>
    <w:rsid w:val="00AA4032"/>
    <w:rsid w:val="00AF1A7F"/>
    <w:rsid w:val="00AF71F1"/>
    <w:rsid w:val="00B1098A"/>
    <w:rsid w:val="00B6222D"/>
    <w:rsid w:val="00BD3B5F"/>
    <w:rsid w:val="00BE2AFB"/>
    <w:rsid w:val="00BE78B4"/>
    <w:rsid w:val="00C51C80"/>
    <w:rsid w:val="00C651A9"/>
    <w:rsid w:val="00CE32D4"/>
    <w:rsid w:val="00D46F2E"/>
    <w:rsid w:val="00D60717"/>
    <w:rsid w:val="00DB142F"/>
    <w:rsid w:val="00E15F43"/>
    <w:rsid w:val="00E81F16"/>
    <w:rsid w:val="00EB4BA7"/>
    <w:rsid w:val="00F407BE"/>
    <w:rsid w:val="00F4603F"/>
    <w:rsid w:val="00F86D17"/>
    <w:rsid w:val="00FB3FE5"/>
    <w:rsid w:val="00FC3EE9"/>
    <w:rsid w:val="00FC4C85"/>
    <w:rsid w:val="00FD0C0A"/>
    <w:rsid w:val="00FE5D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FC3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1A3AAD"/>
    <w:pPr>
      <w:ind w:left="720"/>
      <w:contextualSpacing/>
    </w:pPr>
  </w:style>
  <w:style w:type="paragraph" w:styleId="TextnBalon">
    <w:name w:val="Balloon Text"/>
    <w:basedOn w:val="Normal"/>
    <w:link w:val="TextnBalonCaracter"/>
    <w:uiPriority w:val="99"/>
    <w:semiHidden/>
    <w:unhideWhenUsed/>
    <w:rsid w:val="00A564F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564FF"/>
    <w:rPr>
      <w:rFonts w:ascii="Tahoma" w:hAnsi="Tahoma" w:cs="Tahoma"/>
      <w:sz w:val="16"/>
      <w:szCs w:val="16"/>
    </w:rPr>
  </w:style>
  <w:style w:type="character" w:customStyle="1" w:styleId="fontstyle01">
    <w:name w:val="fontstyle01"/>
    <w:rsid w:val="001B0634"/>
    <w:rPr>
      <w:rFonts w:ascii="Helvetica" w:hAnsi="Helvetica" w:cs="Helvetica"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FC3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1A3AAD"/>
    <w:pPr>
      <w:ind w:left="720"/>
      <w:contextualSpacing/>
    </w:pPr>
  </w:style>
  <w:style w:type="paragraph" w:styleId="TextnBalon">
    <w:name w:val="Balloon Text"/>
    <w:basedOn w:val="Normal"/>
    <w:link w:val="TextnBalonCaracter"/>
    <w:uiPriority w:val="99"/>
    <w:semiHidden/>
    <w:unhideWhenUsed/>
    <w:rsid w:val="00A564F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564FF"/>
    <w:rPr>
      <w:rFonts w:ascii="Tahoma" w:hAnsi="Tahoma" w:cs="Tahoma"/>
      <w:sz w:val="16"/>
      <w:szCs w:val="16"/>
    </w:rPr>
  </w:style>
  <w:style w:type="character" w:customStyle="1" w:styleId="fontstyle01">
    <w:name w:val="fontstyle01"/>
    <w:rsid w:val="001B0634"/>
    <w:rPr>
      <w:rFonts w:ascii="Helvetica" w:hAnsi="Helvetica" w:cs="Helvetica"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1250</Words>
  <Characters>7254</Characters>
  <Application>Microsoft Office Word</Application>
  <DocSecurity>0</DocSecurity>
  <Lines>60</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Bordiniuc</dc:creator>
  <cp:keywords/>
  <dc:description/>
  <cp:lastModifiedBy>Tatiana Bordiniuc</cp:lastModifiedBy>
  <cp:revision>365</cp:revision>
  <cp:lastPrinted>2021-06-01T08:49:00Z</cp:lastPrinted>
  <dcterms:created xsi:type="dcterms:W3CDTF">2021-05-31T11:25:00Z</dcterms:created>
  <dcterms:modified xsi:type="dcterms:W3CDTF">2021-06-01T08:55:00Z</dcterms:modified>
</cp:coreProperties>
</file>