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0ADDA"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11A7DBB"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30563A6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770ABE6E"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7238735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7AAD309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12EBB71"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58D9D81C"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38447FE4"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6EB1FE0"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7532AA3D" w14:textId="5C197E34"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w:t>
      </w:r>
      <w:r w:rsidR="00467700">
        <w:rPr>
          <w:rFonts w:ascii="Times New Roman" w:eastAsia="Calibri" w:hAnsi="Times New Roman" w:cs="Times New Roman"/>
          <w:b/>
          <w:bCs/>
          <w:sz w:val="24"/>
          <w:szCs w:val="24"/>
        </w:rPr>
        <w:t>gheretei</w:t>
      </w:r>
      <w:r w:rsidRPr="00DF77F7">
        <w:rPr>
          <w:rFonts w:ascii="Times New Roman" w:eastAsia="Calibri" w:hAnsi="Times New Roman" w:cs="Times New Roman"/>
          <w:sz w:val="24"/>
          <w:szCs w:val="24"/>
        </w:rPr>
        <w:t>____________________,</w:t>
      </w:r>
    </w:p>
    <w:p w14:paraId="33B9EC82"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7EB304EC" w14:textId="30016835" w:rsidR="003A3ED7" w:rsidRPr="00772C2F" w:rsidRDefault="003A3ED7" w:rsidP="003A3ED7">
      <w:pPr>
        <w:spacing w:after="0" w:line="240" w:lineRule="auto"/>
        <w:jc w:val="both"/>
        <w:rPr>
          <w:rFonts w:ascii="Times New Roman" w:eastAsia="Arial" w:hAnsi="Times New Roman" w:cs="Times New Roman"/>
          <w:b/>
          <w:bCs/>
          <w:sz w:val="24"/>
          <w:szCs w:val="24"/>
          <w:u w:val="single"/>
        </w:rPr>
      </w:pPr>
      <w:r w:rsidRPr="00DF77F7">
        <w:rPr>
          <w:rFonts w:ascii="Times New Roman" w:eastAsia="Calibri" w:hAnsi="Times New Roman" w:cs="Times New Roman"/>
          <w:sz w:val="24"/>
          <w:szCs w:val="24"/>
        </w:rPr>
        <w:t>pe amplasa</w:t>
      </w:r>
      <w:r w:rsidR="00EC754E">
        <w:rPr>
          <w:rFonts w:ascii="Times New Roman" w:eastAsia="Calibri" w:hAnsi="Times New Roman" w:cs="Times New Roman"/>
          <w:sz w:val="24"/>
          <w:szCs w:val="24"/>
        </w:rPr>
        <w:t xml:space="preserve">mentul </w:t>
      </w:r>
      <w:r w:rsidR="00934E39" w:rsidRPr="00934E39">
        <w:rPr>
          <w:rFonts w:ascii="Times New Roman" w:eastAsia="Times New Roman" w:hAnsi="Times New Roman" w:cs="Times New Roman"/>
          <w:b/>
          <w:bCs/>
          <w:color w:val="000000"/>
          <w:sz w:val="24"/>
          <w:szCs w:val="24"/>
          <w:lang w:eastAsia="ru-RU"/>
        </w:rPr>
        <w:t>mun. Chișinău, sec. Rîșcani, str. Acad. A. Saharov, 4,</w:t>
      </w:r>
      <w:r w:rsidR="00934E39" w:rsidRPr="00467700">
        <w:rPr>
          <w:rFonts w:ascii="Times New Roman" w:eastAsia="Calibri" w:hAnsi="Times New Roman" w:cs="Times New Roman"/>
          <w:b/>
          <w:bCs/>
          <w:sz w:val="24"/>
          <w:szCs w:val="24"/>
          <w:u w:val="single"/>
        </w:rPr>
        <w:t xml:space="preserve"> </w:t>
      </w:r>
      <w:r w:rsidR="00D62A9C" w:rsidRPr="00467700">
        <w:rPr>
          <w:rFonts w:ascii="Times New Roman" w:eastAsia="Calibri" w:hAnsi="Times New Roman" w:cs="Times New Roman"/>
          <w:b/>
          <w:bCs/>
          <w:sz w:val="24"/>
          <w:szCs w:val="24"/>
          <w:u w:val="single"/>
        </w:rPr>
        <w:t xml:space="preserve">(Lotul nr. </w:t>
      </w:r>
      <w:r w:rsidR="00467700">
        <w:rPr>
          <w:rFonts w:ascii="Times New Roman" w:eastAsia="Calibri" w:hAnsi="Times New Roman" w:cs="Times New Roman"/>
          <w:b/>
          <w:bCs/>
          <w:sz w:val="24"/>
          <w:szCs w:val="24"/>
          <w:u w:val="single"/>
        </w:rPr>
        <w:t>1</w:t>
      </w:r>
      <w:r w:rsidR="00934E39">
        <w:rPr>
          <w:rFonts w:ascii="Times New Roman" w:eastAsia="Calibri" w:hAnsi="Times New Roman" w:cs="Times New Roman"/>
          <w:b/>
          <w:bCs/>
          <w:sz w:val="24"/>
          <w:szCs w:val="24"/>
          <w:u w:val="single"/>
        </w:rPr>
        <w:t>2</w:t>
      </w:r>
      <w:r w:rsidR="00467700">
        <w:rPr>
          <w:rFonts w:ascii="Times New Roman" w:eastAsia="Calibri" w:hAnsi="Times New Roman" w:cs="Times New Roman"/>
          <w:b/>
          <w:bCs/>
          <w:sz w:val="24"/>
          <w:szCs w:val="24"/>
          <w:u w:val="single"/>
        </w:rPr>
        <w:t xml:space="preserve"> </w:t>
      </w:r>
      <w:r w:rsidR="00C6241D" w:rsidRPr="00467700">
        <w:rPr>
          <w:rFonts w:ascii="Times New Roman" w:eastAsia="Calibri" w:hAnsi="Times New Roman" w:cs="Times New Roman"/>
          <w:b/>
          <w:bCs/>
          <w:sz w:val="24"/>
          <w:szCs w:val="24"/>
          <w:u w:val="single"/>
        </w:rPr>
        <w:t>/</w:t>
      </w:r>
      <w:r w:rsidR="00467700">
        <w:rPr>
          <w:rFonts w:ascii="Times New Roman" w:eastAsia="Calibri" w:hAnsi="Times New Roman" w:cs="Times New Roman"/>
          <w:b/>
          <w:bCs/>
          <w:sz w:val="24"/>
          <w:szCs w:val="24"/>
          <w:u w:val="single"/>
        </w:rPr>
        <w:t xml:space="preserve"> </w:t>
      </w:r>
      <w:r w:rsidR="00822559" w:rsidRPr="00467700">
        <w:rPr>
          <w:rFonts w:ascii="Times New Roman" w:eastAsia="Calibri" w:hAnsi="Times New Roman" w:cs="Times New Roman"/>
          <w:b/>
          <w:bCs/>
          <w:sz w:val="24"/>
          <w:szCs w:val="24"/>
          <w:u w:val="single"/>
        </w:rPr>
        <w:t xml:space="preserve">Anexa nr. </w:t>
      </w:r>
      <w:r w:rsidR="00934E39">
        <w:rPr>
          <w:rFonts w:ascii="Times New Roman" w:eastAsia="Calibri" w:hAnsi="Times New Roman" w:cs="Times New Roman"/>
          <w:b/>
          <w:bCs/>
          <w:sz w:val="24"/>
          <w:szCs w:val="24"/>
          <w:u w:val="single"/>
        </w:rPr>
        <w:t>99</w:t>
      </w:r>
      <w:r w:rsidRPr="00467700">
        <w:rPr>
          <w:rFonts w:ascii="Times New Roman" w:eastAsia="Calibri" w:hAnsi="Times New Roman" w:cs="Times New Roman"/>
          <w:b/>
          <w:bCs/>
          <w:sz w:val="24"/>
          <w:szCs w:val="24"/>
          <w:u w:val="single"/>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934E39">
        <w:rPr>
          <w:rFonts w:ascii="Times New Roman" w:eastAsia="Times New Roman" w:hAnsi="Times New Roman" w:cs="Times New Roman"/>
          <w:color w:val="000000"/>
          <w:sz w:val="24"/>
          <w:szCs w:val="24"/>
          <w:lang w:eastAsia="ru-RU"/>
        </w:rPr>
        <w:t>7/12</w:t>
      </w:r>
      <w:r w:rsidRPr="00DF77F7">
        <w:rPr>
          <w:rFonts w:ascii="Times New Roman" w:eastAsia="Times New Roman" w:hAnsi="Times New Roman" w:cs="Times New Roman"/>
          <w:color w:val="000000"/>
          <w:sz w:val="24"/>
          <w:szCs w:val="24"/>
          <w:lang w:eastAsia="ru-RU"/>
        </w:rPr>
        <w:t xml:space="preserve"> din </w:t>
      </w:r>
      <w:r w:rsidR="00934E39">
        <w:rPr>
          <w:rFonts w:ascii="Times New Roman" w:eastAsia="Times New Roman" w:hAnsi="Times New Roman" w:cs="Times New Roman"/>
          <w:color w:val="000000"/>
          <w:sz w:val="24"/>
          <w:szCs w:val="24"/>
          <w:lang w:eastAsia="ru-RU"/>
        </w:rPr>
        <w:t>22.04.2024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49442B">
        <w:rPr>
          <w:rFonts w:ascii="Times New Roman" w:eastAsia="Times New Roman" w:hAnsi="Times New Roman" w:cs="Times New Roman"/>
          <w:b/>
          <w:bCs/>
          <w:sz w:val="24"/>
          <w:szCs w:val="24"/>
          <w:u w:val="single"/>
          <w:lang w:val="ro-MD" w:eastAsia="ru-RU"/>
        </w:rPr>
        <w:t>b</w:t>
      </w:r>
      <w:r w:rsidR="0049442B" w:rsidRPr="0049442B">
        <w:rPr>
          <w:rFonts w:ascii="Times New Roman" w:eastAsia="Times New Roman" w:hAnsi="Times New Roman" w:cs="Times New Roman"/>
          <w:b/>
          <w:bCs/>
          <w:sz w:val="24"/>
          <w:szCs w:val="24"/>
          <w:u w:val="single"/>
          <w:lang w:val="ro-MD" w:eastAsia="ru-RU"/>
        </w:rPr>
        <w:t>ăuturi răcoritoare și fierbinți, produse de patiserie, cofetărie, înghețată, produse street food</w:t>
      </w:r>
      <w:r w:rsidR="0049442B">
        <w:rPr>
          <w:rFonts w:ascii="Times New Roman" w:eastAsia="Times New Roman" w:hAnsi="Times New Roman" w:cs="Times New Roman"/>
          <w:b/>
          <w:bCs/>
          <w:sz w:val="24"/>
          <w:szCs w:val="24"/>
          <w:u w:val="single"/>
          <w:lang w:val="ro-MD" w:eastAsia="ru-RU"/>
        </w:rPr>
        <w:t>.</w:t>
      </w:r>
    </w:p>
    <w:bookmarkEnd w:id="0"/>
    <w:p w14:paraId="34D0DFCD" w14:textId="26A97ACD" w:rsidR="003A3ED7" w:rsidRPr="00DF77F7" w:rsidRDefault="0049442B" w:rsidP="00642319">
      <w:pPr>
        <w:spacing w:after="0" w:line="240" w:lineRule="auto"/>
        <w:jc w:val="both"/>
        <w:rPr>
          <w:rFonts w:ascii="Times New Roman" w:eastAsia="Arial" w:hAnsi="Times New Roman" w:cs="Times New Roman"/>
        </w:rPr>
      </w:pPr>
      <w:r>
        <w:rPr>
          <w:rFonts w:ascii="Times New Roman" w:eastAsia="Arial" w:hAnsi="Times New Roman" w:cs="Times New Roman"/>
        </w:rPr>
        <w:t xml:space="preserve">                                        </w:t>
      </w:r>
      <w:r w:rsidR="003A3ED7" w:rsidRPr="00DF77F7">
        <w:rPr>
          <w:rFonts w:ascii="Times New Roman" w:eastAsia="Arial" w:hAnsi="Times New Roman" w:cs="Times New Roman"/>
        </w:rPr>
        <w:t>(sortimentul produselor permise p/comercializare)</w:t>
      </w:r>
    </w:p>
    <w:p w14:paraId="4C267DEF" w14:textId="095852E5"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49442B">
        <w:rPr>
          <w:rFonts w:ascii="Times New Roman" w:eastAsia="Arial" w:hAnsi="Times New Roman" w:cs="Times New Roman"/>
          <w:b/>
          <w:sz w:val="24"/>
          <w:szCs w:val="24"/>
        </w:rPr>
        <w:t>12</w:t>
      </w:r>
      <w:r w:rsidRPr="00DF77F7">
        <w:rPr>
          <w:rFonts w:ascii="Times New Roman" w:eastAsia="Arial" w:hAnsi="Times New Roman" w:cs="Times New Roman"/>
          <w:b/>
          <w:bCs/>
          <w:sz w:val="24"/>
          <w:szCs w:val="24"/>
        </w:rPr>
        <w:t xml:space="preserve"> m.p.</w:t>
      </w:r>
      <w:r w:rsidR="00EC754E">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BBA1815"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D3ACAC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82E6F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0FE3C9C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0BFCF26"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Amplasamentul  va fi  ocupat prin licitație publică cu strigare începând cu data încheierii contractului,</w:t>
      </w:r>
      <w:r w:rsidRPr="00642319">
        <w:rPr>
          <w:rFonts w:ascii="Times New Roman" w:eastAsia="Arial" w:hAnsi="Times New Roman" w:cs="Times New Roman"/>
          <w:b/>
          <w:bCs/>
          <w:sz w:val="24"/>
          <w:szCs w:val="24"/>
        </w:rPr>
        <w:t xml:space="preserve"> pe o perioadă de 5 ani</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497ABD12"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04B43455"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10485DB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3404891" w14:textId="3ABB666E"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w:t>
      </w:r>
      <w:r w:rsidR="0049442B">
        <w:rPr>
          <w:rFonts w:ascii="Times New Roman" w:eastAsia="Arial" w:hAnsi="Times New Roman" w:cs="Times New Roman"/>
          <w:b/>
          <w:sz w:val="24"/>
          <w:szCs w:val="24"/>
        </w:rPr>
        <w:t>483 000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7207FBC0" w14:textId="77777777" w:rsidR="00790613" w:rsidRDefault="00790613" w:rsidP="00790613">
      <w:pPr>
        <w:spacing w:after="0" w:line="240" w:lineRule="auto"/>
        <w:rPr>
          <w:rFonts w:ascii="Times New Roman" w:eastAsia="Arial" w:hAnsi="Times New Roman" w:cs="Times New Roman"/>
          <w:b/>
          <w:sz w:val="24"/>
          <w:szCs w:val="24"/>
        </w:rPr>
      </w:pPr>
      <w:r>
        <w:rPr>
          <w:rFonts w:ascii="Times New Roman" w:eastAsia="Arial" w:hAnsi="Times New Roman" w:cs="Times New Roman"/>
          <w:bCs/>
          <w:sz w:val="24"/>
          <w:szCs w:val="24"/>
        </w:rPr>
        <w:t>Pasul de licitație constituie 10% din prețul inițial  de licitație.</w:t>
      </w:r>
      <w:r>
        <w:rPr>
          <w:rFonts w:ascii="TimesNewRomanPSMT" w:hAnsi="TimesNewRomanPSMT" w:cs="TimesNewRomanPSMT"/>
          <w:sz w:val="24"/>
          <w:szCs w:val="24"/>
        </w:rPr>
        <w:t xml:space="preserve"> </w:t>
      </w:r>
    </w:p>
    <w:p w14:paraId="3751E97D" w14:textId="77777777" w:rsidR="00790613" w:rsidRDefault="00790613" w:rsidP="00790613">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Prețul licitat la încheiere va fi cel puțin egal cu prețul de pornire a licitației.</w:t>
      </w:r>
    </w:p>
    <w:p w14:paraId="5C773A3F" w14:textId="77777777" w:rsidR="00790613" w:rsidRDefault="00790613" w:rsidP="00790613">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Plata  pentru d</w:t>
      </w:r>
      <w:r>
        <w:rPr>
          <w:rFonts w:ascii="Times New Roman" w:eastAsia="Calibri" w:hAnsi="Times New Roman" w:cs="Times New Roman"/>
          <w:sz w:val="24"/>
          <w:szCs w:val="24"/>
        </w:rPr>
        <w:t xml:space="preserve">reptul de a </w:t>
      </w:r>
      <w:r>
        <w:rPr>
          <w:rFonts w:ascii="Times New Roman" w:eastAsia="Calibri" w:hAnsi="Times New Roman" w:cs="Times New Roman"/>
          <w:sz w:val="24"/>
          <w:szCs w:val="24"/>
          <w:shd w:val="clear" w:color="auto" w:fill="FFFFFF"/>
        </w:rPr>
        <w:t xml:space="preserve">încheia un contract privind amplasarea </w:t>
      </w:r>
      <w:r>
        <w:rPr>
          <w:rFonts w:ascii="Times New Roman" w:eastAsia="Calibri" w:hAnsi="Times New Roman" w:cs="Times New Roman"/>
          <w:sz w:val="24"/>
          <w:szCs w:val="24"/>
        </w:rPr>
        <w:t xml:space="preserve">UCA </w:t>
      </w:r>
      <w:r>
        <w:rPr>
          <w:rFonts w:ascii="Times New Roman" w:eastAsia="Arial" w:hAnsi="Times New Roman" w:cs="Times New Roman"/>
          <w:sz w:val="24"/>
          <w:szCs w:val="24"/>
        </w:rPr>
        <w:t>se va efectua  în conformitate cu prevederile Regulamentului</w:t>
      </w:r>
      <w:r>
        <w:rPr>
          <w:rFonts w:ascii="Times New Roman" w:eastAsia="Calibri" w:hAnsi="Times New Roman" w:cs="Times New Roman"/>
        </w:rPr>
        <w:t xml:space="preserve"> </w:t>
      </w:r>
      <w:r>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590D8C8E"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77D60870"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690EB44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42646AD"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7B7260F7"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6DFEE953"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674A104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1F5E9E9A"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0BF73FA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6531E1FF" w14:textId="77777777" w:rsidR="00CA7EB6" w:rsidRDefault="00CA7EB6" w:rsidP="00CA7EB6">
      <w:pPr>
        <w:numPr>
          <w:ilvl w:val="0"/>
          <w:numId w:val="1"/>
        </w:numPr>
        <w:spacing w:after="0" w:line="240" w:lineRule="auto"/>
        <w:contextualSpacing/>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Regulamentul </w:t>
      </w:r>
      <w:r>
        <w:rPr>
          <w:rFonts w:ascii="Times New Roman" w:eastAsia="Times New Roman" w:hAnsi="Times New Roman" w:cs="Times New Roman"/>
          <w:bCs/>
          <w:sz w:val="24"/>
          <w:szCs w:val="24"/>
        </w:rPr>
        <w:t>de comerț local al municipiul Chișinău</w:t>
      </w:r>
      <w:r>
        <w:rPr>
          <w:rFonts w:ascii="Times New Roman" w:eastAsia="Arial" w:hAnsi="Times New Roman" w:cs="Times New Roman"/>
          <w:sz w:val="24"/>
          <w:szCs w:val="24"/>
        </w:rPr>
        <w:t>, aprobat prin decizia nr. 15/14 din 29.12.2021;</w:t>
      </w:r>
    </w:p>
    <w:p w14:paraId="63DA761A"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4EF19FFB"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2693468A"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7B05D440"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29AC9D54"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5E1C5F94"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018B963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30EB9EF"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46FFECA0"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6325A385"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35FF06A6"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13AEE64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37C4C85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1346CBA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1DFFD742"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7AF1AFAD"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24ED8299" w14:textId="79C0481E" w:rsidR="00772C2F" w:rsidRDefault="00772C2F" w:rsidP="0049442B">
      <w:pPr>
        <w:numPr>
          <w:ilvl w:val="0"/>
          <w:numId w:val="6"/>
        </w:numPr>
        <w:tabs>
          <w:tab w:val="left" w:pos="360"/>
        </w:tabs>
        <w:spacing w:after="0" w:line="240" w:lineRule="auto"/>
        <w:ind w:left="0" w:right="-104" w:firstLine="360"/>
        <w:contextualSpacing/>
        <w:jc w:val="both"/>
        <w:rPr>
          <w:rFonts w:ascii="Times New Roman" w:eastAsia="Arial" w:hAnsi="Times New Roman" w:cs="Times New Roman"/>
          <w:b/>
          <w:sz w:val="24"/>
          <w:szCs w:val="24"/>
        </w:rPr>
      </w:pPr>
      <w:r>
        <w:rPr>
          <w:rFonts w:ascii="Times New Roman" w:eastAsia="Calibri" w:hAnsi="Times New Roman" w:cs="Times New Roman"/>
          <w:b/>
          <w:sz w:val="24"/>
          <w:szCs w:val="24"/>
        </w:rPr>
        <w:t xml:space="preserve">schița de proiect a obiectului comercial, </w:t>
      </w:r>
      <w:r w:rsidRPr="0049442B">
        <w:rPr>
          <w:rFonts w:ascii="Times New Roman" w:hAnsi="Times New Roman" w:cs="Times New Roman"/>
          <w:b/>
          <w:sz w:val="24"/>
          <w:szCs w:val="24"/>
          <w:u w:val="single"/>
        </w:rPr>
        <w:t xml:space="preserve">adaptată pentru comercializarea </w:t>
      </w:r>
      <w:r w:rsidR="0049442B" w:rsidRPr="0049442B">
        <w:rPr>
          <w:rFonts w:ascii="Times New Roman" w:eastAsia="Times New Roman" w:hAnsi="Times New Roman" w:cs="Times New Roman"/>
          <w:b/>
          <w:sz w:val="24"/>
          <w:szCs w:val="24"/>
          <w:lang w:val="ro-MD" w:eastAsia="ru-RU"/>
        </w:rPr>
        <w:t>b</w:t>
      </w:r>
      <w:r w:rsidR="0049442B" w:rsidRPr="0049442B">
        <w:rPr>
          <w:rFonts w:ascii="Times New Roman" w:eastAsia="Times New Roman" w:hAnsi="Times New Roman" w:cs="Times New Roman"/>
          <w:b/>
          <w:sz w:val="24"/>
          <w:szCs w:val="24"/>
          <w:lang w:val="ro-MD" w:eastAsia="ru-RU"/>
        </w:rPr>
        <w:t>ăuturi</w:t>
      </w:r>
      <w:r w:rsidR="0049442B" w:rsidRPr="0049442B">
        <w:rPr>
          <w:rFonts w:ascii="Times New Roman" w:eastAsia="Times New Roman" w:hAnsi="Times New Roman" w:cs="Times New Roman"/>
          <w:b/>
          <w:sz w:val="24"/>
          <w:szCs w:val="24"/>
          <w:lang w:val="ro-MD" w:eastAsia="ru-RU"/>
        </w:rPr>
        <w:t>lor</w:t>
      </w:r>
      <w:r w:rsidR="0049442B" w:rsidRPr="0049442B">
        <w:rPr>
          <w:rFonts w:ascii="Times New Roman" w:eastAsia="Times New Roman" w:hAnsi="Times New Roman" w:cs="Times New Roman"/>
          <w:b/>
          <w:sz w:val="24"/>
          <w:szCs w:val="24"/>
          <w:lang w:val="ro-MD" w:eastAsia="ru-RU"/>
        </w:rPr>
        <w:t xml:space="preserve"> răcoritoare și fierbinți, produse</w:t>
      </w:r>
      <w:r w:rsidR="0049442B" w:rsidRPr="0049442B">
        <w:rPr>
          <w:rFonts w:ascii="Times New Roman" w:eastAsia="Times New Roman" w:hAnsi="Times New Roman" w:cs="Times New Roman"/>
          <w:b/>
          <w:sz w:val="24"/>
          <w:szCs w:val="24"/>
          <w:lang w:val="ro-MD" w:eastAsia="ru-RU"/>
        </w:rPr>
        <w:t>lor</w:t>
      </w:r>
      <w:r w:rsidR="0049442B" w:rsidRPr="0049442B">
        <w:rPr>
          <w:rFonts w:ascii="Times New Roman" w:eastAsia="Times New Roman" w:hAnsi="Times New Roman" w:cs="Times New Roman"/>
          <w:b/>
          <w:sz w:val="24"/>
          <w:szCs w:val="24"/>
          <w:lang w:val="ro-MD" w:eastAsia="ru-RU"/>
        </w:rPr>
        <w:t xml:space="preserve"> de patiserie, cofetărie, înghețat</w:t>
      </w:r>
      <w:r w:rsidR="0049442B" w:rsidRPr="0049442B">
        <w:rPr>
          <w:rFonts w:ascii="Times New Roman" w:eastAsia="Times New Roman" w:hAnsi="Times New Roman" w:cs="Times New Roman"/>
          <w:b/>
          <w:sz w:val="24"/>
          <w:szCs w:val="24"/>
          <w:lang w:val="ro-MD" w:eastAsia="ru-RU"/>
        </w:rPr>
        <w:t>ei</w:t>
      </w:r>
      <w:r w:rsidR="0049442B" w:rsidRPr="0049442B">
        <w:rPr>
          <w:rFonts w:ascii="Times New Roman" w:eastAsia="Times New Roman" w:hAnsi="Times New Roman" w:cs="Times New Roman"/>
          <w:b/>
          <w:sz w:val="24"/>
          <w:szCs w:val="24"/>
          <w:lang w:val="ro-MD" w:eastAsia="ru-RU"/>
        </w:rPr>
        <w:t>, produse</w:t>
      </w:r>
      <w:r w:rsidR="0049442B" w:rsidRPr="0049442B">
        <w:rPr>
          <w:rFonts w:ascii="Times New Roman" w:eastAsia="Times New Roman" w:hAnsi="Times New Roman" w:cs="Times New Roman"/>
          <w:b/>
          <w:sz w:val="24"/>
          <w:szCs w:val="24"/>
          <w:lang w:val="ro-MD" w:eastAsia="ru-RU"/>
        </w:rPr>
        <w:t>lor</w:t>
      </w:r>
      <w:r w:rsidR="0049442B" w:rsidRPr="0049442B">
        <w:rPr>
          <w:rFonts w:ascii="Times New Roman" w:eastAsia="Times New Roman" w:hAnsi="Times New Roman" w:cs="Times New Roman"/>
          <w:b/>
          <w:sz w:val="24"/>
          <w:szCs w:val="24"/>
          <w:lang w:val="ro-MD" w:eastAsia="ru-RU"/>
        </w:rPr>
        <w:t xml:space="preserve"> street</w:t>
      </w:r>
      <w:r w:rsidR="0049442B">
        <w:rPr>
          <w:rFonts w:ascii="Times New Roman" w:eastAsia="Times New Roman" w:hAnsi="Times New Roman" w:cs="Times New Roman"/>
          <w:b/>
          <w:sz w:val="24"/>
          <w:szCs w:val="24"/>
          <w:lang w:val="ro-MD" w:eastAsia="ru-RU"/>
        </w:rPr>
        <w:t>-</w:t>
      </w:r>
      <w:r w:rsidR="0049442B" w:rsidRPr="0049442B">
        <w:rPr>
          <w:rFonts w:ascii="Times New Roman" w:eastAsia="Times New Roman" w:hAnsi="Times New Roman" w:cs="Times New Roman"/>
          <w:b/>
          <w:sz w:val="24"/>
          <w:szCs w:val="24"/>
          <w:lang w:val="ro-MD" w:eastAsia="ru-RU"/>
        </w:rPr>
        <w:t>food</w:t>
      </w:r>
      <w:r w:rsidRPr="0049442B">
        <w:rPr>
          <w:rFonts w:ascii="Times New Roman" w:eastAsia="Arial" w:hAnsi="Times New Roman" w:cs="Times New Roman"/>
          <w:b/>
          <w:sz w:val="24"/>
          <w:szCs w:val="24"/>
        </w:rPr>
        <w:t>,</w:t>
      </w:r>
      <w:r w:rsidRPr="0049442B">
        <w:rPr>
          <w:rFonts w:ascii="Times New Roman" w:eastAsia="Calibri" w:hAnsi="Times New Roman" w:cs="Times New Roman"/>
          <w:b/>
          <w:sz w:val="24"/>
          <w:szCs w:val="24"/>
        </w:rPr>
        <w:t xml:space="preserve"> elaborată cu respectarea specificului arhitectonic și cromatic al zonei și clădirilor</w:t>
      </w:r>
      <w:r>
        <w:rPr>
          <w:rFonts w:ascii="Times New Roman" w:eastAsia="Calibri" w:hAnsi="Times New Roman" w:cs="Times New Roman"/>
          <w:b/>
          <w:sz w:val="24"/>
          <w:szCs w:val="24"/>
        </w:rPr>
        <w:t xml:space="preserve"> din preajmă.</w:t>
      </w:r>
    </w:p>
    <w:p w14:paraId="46B80012"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1BE7A03D"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FFAF4A4"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7987FF0E"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150C73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42F7E1C0"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3A9C48F5"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8A7C06A"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768D5B1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7EBED6D"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21003C73"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211BD70E"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4415EE4E"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1864055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02DE718" w14:textId="163F602F" w:rsidR="003A3ED7" w:rsidRPr="0052249E" w:rsidRDefault="003A3ED7" w:rsidP="0052249E">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49442B">
        <w:rPr>
          <w:rFonts w:ascii="Times New Roman" w:eastAsia="Arial" w:hAnsi="Times New Roman" w:cs="Times New Roman"/>
          <w:b/>
          <w:bCs/>
          <w:sz w:val="24"/>
          <w:szCs w:val="24"/>
        </w:rPr>
        <w:t>15.11</w:t>
      </w:r>
      <w:r w:rsidRPr="00DF77F7">
        <w:rPr>
          <w:rFonts w:ascii="Times New Roman" w:eastAsia="Arial" w:hAnsi="Times New Roman" w:cs="Times New Roman"/>
          <w:b/>
          <w:bCs/>
          <w:sz w:val="24"/>
          <w:szCs w:val="24"/>
        </w:rPr>
        <w:t>.202</w:t>
      </w:r>
      <w:r w:rsidR="00467700">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 xml:space="preserve">ora </w:t>
      </w:r>
      <w:r w:rsidR="0049442B">
        <w:rPr>
          <w:rFonts w:ascii="Times New Roman" w:eastAsia="Arial" w:hAnsi="Times New Roman" w:cs="Times New Roman"/>
          <w:b/>
          <w:bCs/>
          <w:sz w:val="24"/>
          <w:szCs w:val="24"/>
        </w:rPr>
        <w:t>14.3</w:t>
      </w:r>
      <w:r w:rsidRPr="00DF77F7">
        <w:rPr>
          <w:rFonts w:ascii="Times New Roman" w:eastAsia="Arial" w:hAnsi="Times New Roman" w:cs="Times New Roman"/>
          <w:b/>
          <w:bCs/>
          <w:sz w:val="24"/>
          <w:szCs w:val="24"/>
        </w:rPr>
        <w:t>0, în Sala de ședințe a Preturii sectorului Centru, str. Bulgară, 43.</w:t>
      </w:r>
    </w:p>
    <w:p w14:paraId="0C0773AA"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14ED027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63849AE5"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1373335"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Conținutul documentației trebuie sa rămână confidențial până la data stabilită pentru licitație.</w:t>
      </w:r>
    </w:p>
    <w:p w14:paraId="6DB4674C"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lastRenderedPageBreak/>
        <w:t xml:space="preserve"> </w:t>
      </w:r>
    </w:p>
    <w:p w14:paraId="3CEBAFF1" w14:textId="77777777" w:rsidR="003A3ED7" w:rsidRPr="00DF77F7" w:rsidRDefault="003A3ED7" w:rsidP="003A3ED7">
      <w:pPr>
        <w:spacing w:after="0" w:line="240" w:lineRule="auto"/>
        <w:rPr>
          <w:rFonts w:ascii="Times New Roman" w:eastAsia="Arial" w:hAnsi="Times New Roman" w:cs="Times New Roman"/>
          <w:b/>
          <w:sz w:val="24"/>
          <w:szCs w:val="24"/>
        </w:rPr>
      </w:pPr>
    </w:p>
    <w:p w14:paraId="38C98898"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2689F31B"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15401C04"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577F8AB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F8557B"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1BF43DD5" w14:textId="240446B5" w:rsidR="00656251" w:rsidRPr="0049442B"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00467700">
        <w:rPr>
          <w:rFonts w:ascii="Times New Roman" w:eastAsia="Arial" w:hAnsi="Times New Roman" w:cs="Times New Roman"/>
          <w:b/>
          <w:bCs/>
          <w:sz w:val="24"/>
          <w:szCs w:val="24"/>
        </w:rPr>
        <w:t>gheretei</w:t>
      </w:r>
      <w:r w:rsidRPr="00DF77F7">
        <w:rPr>
          <w:rFonts w:ascii="Times New Roman" w:eastAsia="Arial" w:hAnsi="Times New Roman" w:cs="Times New Roman"/>
          <w:sz w:val="24"/>
          <w:szCs w:val="24"/>
        </w:rPr>
        <w:t xml:space="preserve"> cu destinația de comerț cu </w:t>
      </w:r>
      <w:r w:rsidR="0049442B">
        <w:rPr>
          <w:rFonts w:ascii="Times New Roman" w:eastAsia="Times New Roman" w:hAnsi="Times New Roman" w:cs="Times New Roman"/>
          <w:b/>
          <w:bCs/>
          <w:sz w:val="24"/>
          <w:szCs w:val="24"/>
          <w:lang w:val="ro-MD" w:eastAsia="ru-RU"/>
        </w:rPr>
        <w:t>b</w:t>
      </w:r>
      <w:r w:rsidR="0049442B" w:rsidRPr="0049442B">
        <w:rPr>
          <w:rFonts w:ascii="Times New Roman" w:eastAsia="Times New Roman" w:hAnsi="Times New Roman" w:cs="Times New Roman"/>
          <w:b/>
          <w:bCs/>
          <w:sz w:val="24"/>
          <w:szCs w:val="24"/>
          <w:lang w:val="ro-MD" w:eastAsia="ru-RU"/>
        </w:rPr>
        <w:t>ăuturi răcoritoare și fierbinți, produse de patiserie, cofetărie, înghețată, produse street food</w:t>
      </w:r>
      <w:r w:rsidR="0049442B">
        <w:rPr>
          <w:rFonts w:ascii="Times New Roman" w:eastAsia="Times New Roman" w:hAnsi="Times New Roman" w:cs="Times New Roman"/>
          <w:b/>
          <w:bCs/>
          <w:sz w:val="24"/>
          <w:szCs w:val="24"/>
          <w:lang w:val="ro-MD" w:eastAsia="ru-RU"/>
        </w:rPr>
        <w:t>.</w:t>
      </w:r>
    </w:p>
    <w:p w14:paraId="03F4C84F"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60B52D74" w14:textId="3E4265B7"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Suprafața exterioară a </w:t>
      </w:r>
      <w:r w:rsidR="00467700">
        <w:rPr>
          <w:rFonts w:ascii="Times New Roman" w:eastAsia="Arial" w:hAnsi="Times New Roman" w:cs="Times New Roman"/>
          <w:b/>
          <w:sz w:val="24"/>
          <w:szCs w:val="24"/>
          <w:lang w:val="en-GB"/>
        </w:rPr>
        <w:t>gheretei</w:t>
      </w:r>
      <w:r w:rsidRPr="00DF77F7">
        <w:rPr>
          <w:rFonts w:ascii="Times New Roman" w:eastAsia="Arial" w:hAnsi="Times New Roman" w:cs="Times New Roman"/>
          <w:b/>
          <w:sz w:val="24"/>
          <w:szCs w:val="24"/>
          <w:lang w:val="en-GB"/>
        </w:rPr>
        <w:t xml:space="preserve">  - </w:t>
      </w:r>
      <w:r w:rsidR="0049442B">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m.p.</w:t>
      </w:r>
    </w:p>
    <w:p w14:paraId="219DA22B"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37631C18"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039A1B4"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6DFD6030"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2C5FFD9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98F34FB"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5F07FD1"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7664278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B4C4AA3"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38D85A3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097AFE"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09C05704"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D6E7C8"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7986A763"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3DD088F6" w14:textId="77777777" w:rsidR="003A3ED7" w:rsidRPr="00D7362F" w:rsidRDefault="003A3ED7" w:rsidP="003A3ED7">
      <w:r w:rsidRPr="00FF0BAE">
        <w:rPr>
          <w:szCs w:val="24"/>
        </w:rPr>
        <w:t xml:space="preserve"> </w:t>
      </w:r>
    </w:p>
    <w:p w14:paraId="042312EC"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26E6A"/>
    <w:rsid w:val="00040187"/>
    <w:rsid w:val="000710E8"/>
    <w:rsid w:val="00091AF5"/>
    <w:rsid w:val="0009235E"/>
    <w:rsid w:val="000B60B3"/>
    <w:rsid w:val="000C2D8F"/>
    <w:rsid w:val="000D2335"/>
    <w:rsid w:val="000D59D6"/>
    <w:rsid w:val="00143CBF"/>
    <w:rsid w:val="00162E4F"/>
    <w:rsid w:val="00176900"/>
    <w:rsid w:val="001811AD"/>
    <w:rsid w:val="001B1DC3"/>
    <w:rsid w:val="001D56D4"/>
    <w:rsid w:val="001E2106"/>
    <w:rsid w:val="00234263"/>
    <w:rsid w:val="0026261D"/>
    <w:rsid w:val="002650E1"/>
    <w:rsid w:val="002841F2"/>
    <w:rsid w:val="00292025"/>
    <w:rsid w:val="002E702B"/>
    <w:rsid w:val="00307779"/>
    <w:rsid w:val="00316CCD"/>
    <w:rsid w:val="003300FC"/>
    <w:rsid w:val="003345FD"/>
    <w:rsid w:val="003512DE"/>
    <w:rsid w:val="00361A85"/>
    <w:rsid w:val="003655F9"/>
    <w:rsid w:val="003A3ED7"/>
    <w:rsid w:val="003B68DE"/>
    <w:rsid w:val="00413E8E"/>
    <w:rsid w:val="0042377B"/>
    <w:rsid w:val="00452C4B"/>
    <w:rsid w:val="004656B1"/>
    <w:rsid w:val="00467700"/>
    <w:rsid w:val="00473CA4"/>
    <w:rsid w:val="0049442B"/>
    <w:rsid w:val="004C6923"/>
    <w:rsid w:val="004D791A"/>
    <w:rsid w:val="00513D0B"/>
    <w:rsid w:val="0052249E"/>
    <w:rsid w:val="005F309D"/>
    <w:rsid w:val="0063032C"/>
    <w:rsid w:val="00631497"/>
    <w:rsid w:val="006338AE"/>
    <w:rsid w:val="00642319"/>
    <w:rsid w:val="00656251"/>
    <w:rsid w:val="00665B9A"/>
    <w:rsid w:val="00665E26"/>
    <w:rsid w:val="00675C08"/>
    <w:rsid w:val="00694E80"/>
    <w:rsid w:val="006A2E27"/>
    <w:rsid w:val="006C1640"/>
    <w:rsid w:val="007070A6"/>
    <w:rsid w:val="0072291F"/>
    <w:rsid w:val="00750655"/>
    <w:rsid w:val="00753657"/>
    <w:rsid w:val="00767286"/>
    <w:rsid w:val="00772C2F"/>
    <w:rsid w:val="007771A2"/>
    <w:rsid w:val="007804D3"/>
    <w:rsid w:val="00790613"/>
    <w:rsid w:val="00792BF9"/>
    <w:rsid w:val="007C7538"/>
    <w:rsid w:val="00806AEE"/>
    <w:rsid w:val="00822559"/>
    <w:rsid w:val="008255F7"/>
    <w:rsid w:val="00856801"/>
    <w:rsid w:val="008A6883"/>
    <w:rsid w:val="008C0E59"/>
    <w:rsid w:val="00933B22"/>
    <w:rsid w:val="00934E39"/>
    <w:rsid w:val="00950985"/>
    <w:rsid w:val="009936A6"/>
    <w:rsid w:val="009B2F00"/>
    <w:rsid w:val="009C2EFE"/>
    <w:rsid w:val="009D263F"/>
    <w:rsid w:val="009D3F71"/>
    <w:rsid w:val="00A0034E"/>
    <w:rsid w:val="00A50EA8"/>
    <w:rsid w:val="00A5384D"/>
    <w:rsid w:val="00A86B56"/>
    <w:rsid w:val="00A9526B"/>
    <w:rsid w:val="00AA3738"/>
    <w:rsid w:val="00AA636F"/>
    <w:rsid w:val="00AB0E86"/>
    <w:rsid w:val="00AE2DCE"/>
    <w:rsid w:val="00AE4349"/>
    <w:rsid w:val="00B07968"/>
    <w:rsid w:val="00B13E66"/>
    <w:rsid w:val="00B3312F"/>
    <w:rsid w:val="00B61F00"/>
    <w:rsid w:val="00B7015D"/>
    <w:rsid w:val="00B864E9"/>
    <w:rsid w:val="00B91C49"/>
    <w:rsid w:val="00BD466E"/>
    <w:rsid w:val="00C03713"/>
    <w:rsid w:val="00C06C02"/>
    <w:rsid w:val="00C15CC9"/>
    <w:rsid w:val="00C33A95"/>
    <w:rsid w:val="00C375EC"/>
    <w:rsid w:val="00C4682D"/>
    <w:rsid w:val="00C6241D"/>
    <w:rsid w:val="00C82CFE"/>
    <w:rsid w:val="00CA7EB6"/>
    <w:rsid w:val="00CF19EE"/>
    <w:rsid w:val="00D054F1"/>
    <w:rsid w:val="00D11CF4"/>
    <w:rsid w:val="00D62A9C"/>
    <w:rsid w:val="00DA452D"/>
    <w:rsid w:val="00DD491D"/>
    <w:rsid w:val="00DF77F7"/>
    <w:rsid w:val="00E036B9"/>
    <w:rsid w:val="00E2525C"/>
    <w:rsid w:val="00E477F2"/>
    <w:rsid w:val="00E93E2D"/>
    <w:rsid w:val="00EA129D"/>
    <w:rsid w:val="00EA279E"/>
    <w:rsid w:val="00EB1CBD"/>
    <w:rsid w:val="00EC754E"/>
    <w:rsid w:val="00FC36DF"/>
    <w:rsid w:val="00FD5578"/>
    <w:rsid w:val="00FE302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1586B"/>
  <w15:docId w15:val="{F9C6CF9F-CB58-46CA-944B-0D1E5BB0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1864">
      <w:bodyDiv w:val="1"/>
      <w:marLeft w:val="0"/>
      <w:marRight w:val="0"/>
      <w:marTop w:val="0"/>
      <w:marBottom w:val="0"/>
      <w:divBdr>
        <w:top w:val="none" w:sz="0" w:space="0" w:color="auto"/>
        <w:left w:val="none" w:sz="0" w:space="0" w:color="auto"/>
        <w:bottom w:val="none" w:sz="0" w:space="0" w:color="auto"/>
        <w:right w:val="none" w:sz="0" w:space="0" w:color="auto"/>
      </w:divBdr>
    </w:div>
    <w:div w:id="322511034">
      <w:bodyDiv w:val="1"/>
      <w:marLeft w:val="0"/>
      <w:marRight w:val="0"/>
      <w:marTop w:val="0"/>
      <w:marBottom w:val="0"/>
      <w:divBdr>
        <w:top w:val="none" w:sz="0" w:space="0" w:color="auto"/>
        <w:left w:val="none" w:sz="0" w:space="0" w:color="auto"/>
        <w:bottom w:val="none" w:sz="0" w:space="0" w:color="auto"/>
        <w:right w:val="none" w:sz="0" w:space="0" w:color="auto"/>
      </w:divBdr>
    </w:div>
    <w:div w:id="35365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3</Pages>
  <Words>1382</Words>
  <Characters>7884</Characters>
  <Application>Microsoft Office Word</Application>
  <DocSecurity>0</DocSecurity>
  <Lines>65</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Grigore Veverita</cp:lastModifiedBy>
  <cp:revision>103</cp:revision>
  <dcterms:created xsi:type="dcterms:W3CDTF">2020-10-28T10:32:00Z</dcterms:created>
  <dcterms:modified xsi:type="dcterms:W3CDTF">2024-10-23T10:20:00Z</dcterms:modified>
</cp:coreProperties>
</file>