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FC9" w:rsidRDefault="00413FC9" w:rsidP="006A0921">
      <w:pPr>
        <w:ind w:left="10800" w:firstLine="720"/>
        <w:rPr>
          <w:sz w:val="24"/>
          <w:szCs w:val="24"/>
          <w:lang w:val="ro-RO"/>
        </w:rPr>
      </w:pPr>
    </w:p>
    <w:p w:rsidR="00413FC9" w:rsidRDefault="00413FC9" w:rsidP="006A0921">
      <w:pPr>
        <w:ind w:left="10800" w:firstLine="720"/>
        <w:rPr>
          <w:sz w:val="24"/>
          <w:szCs w:val="24"/>
          <w:lang w:val="ro-RO"/>
        </w:rPr>
      </w:pPr>
    </w:p>
    <w:p w:rsidR="00413FC9" w:rsidRDefault="00413FC9" w:rsidP="006A0921">
      <w:pPr>
        <w:ind w:left="10800" w:firstLine="720"/>
        <w:rPr>
          <w:sz w:val="24"/>
          <w:szCs w:val="24"/>
          <w:lang w:val="ro-RO"/>
        </w:rPr>
      </w:pPr>
    </w:p>
    <w:p w:rsidR="00413FC9" w:rsidRDefault="00413FC9" w:rsidP="002104E3">
      <w:pPr>
        <w:ind w:firstLine="720"/>
        <w:rPr>
          <w:sz w:val="24"/>
          <w:szCs w:val="24"/>
          <w:lang w:val="ro-RO"/>
        </w:rPr>
      </w:pPr>
    </w:p>
    <w:p w:rsidR="00413FC9" w:rsidRPr="005D0A60" w:rsidRDefault="00413FC9" w:rsidP="002104E3">
      <w:pPr>
        <w:ind w:left="7920"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                                          Anexa nr.</w:t>
      </w:r>
      <w:r w:rsidR="006357FF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 xml:space="preserve">1 </w:t>
      </w:r>
      <w:r w:rsidRPr="005D0A60">
        <w:rPr>
          <w:sz w:val="24"/>
          <w:szCs w:val="24"/>
          <w:lang w:val="ro-RO"/>
        </w:rPr>
        <w:t>la decizia</w:t>
      </w:r>
    </w:p>
    <w:p w:rsidR="00413FC9" w:rsidRDefault="006357FF" w:rsidP="002104E3">
      <w:pPr>
        <w:ind w:left="1080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</w:t>
      </w:r>
      <w:r w:rsidR="00413FC9" w:rsidRPr="005D0A60">
        <w:rPr>
          <w:sz w:val="24"/>
          <w:szCs w:val="24"/>
          <w:lang w:val="ro-RO"/>
        </w:rPr>
        <w:t>Consiliului municipal</w:t>
      </w:r>
      <w:r w:rsidR="00413FC9">
        <w:rPr>
          <w:sz w:val="24"/>
          <w:szCs w:val="24"/>
          <w:lang w:val="ro-RO"/>
        </w:rPr>
        <w:t xml:space="preserve"> </w:t>
      </w:r>
      <w:r w:rsidR="00413FC9" w:rsidRPr="005D0A60">
        <w:rPr>
          <w:sz w:val="24"/>
          <w:szCs w:val="24"/>
          <w:lang w:val="ro-RO"/>
        </w:rPr>
        <w:t>Chişinău</w:t>
      </w:r>
    </w:p>
    <w:p w:rsidR="00413FC9" w:rsidRPr="005D0A60" w:rsidRDefault="00413FC9" w:rsidP="00641B9D">
      <w:pPr>
        <w:ind w:left="10080"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</w:t>
      </w:r>
      <w:r w:rsidRPr="005D0A60">
        <w:rPr>
          <w:sz w:val="24"/>
          <w:szCs w:val="24"/>
          <w:lang w:val="ro-RO"/>
        </w:rPr>
        <w:t>nr.</w:t>
      </w:r>
      <w:r>
        <w:rPr>
          <w:sz w:val="24"/>
          <w:szCs w:val="24"/>
          <w:lang w:val="ro-RO"/>
        </w:rPr>
        <w:t>____din ____________2019</w:t>
      </w:r>
    </w:p>
    <w:p w:rsidR="00413FC9" w:rsidRPr="005D0A60" w:rsidRDefault="00413FC9" w:rsidP="002104E3">
      <w:pPr>
        <w:ind w:firstLine="720"/>
        <w:rPr>
          <w:sz w:val="24"/>
          <w:szCs w:val="24"/>
          <w:lang w:val="ro-RO"/>
        </w:rPr>
      </w:pPr>
    </w:p>
    <w:p w:rsidR="00413FC9" w:rsidRPr="00C24131" w:rsidRDefault="00413FC9" w:rsidP="00D6609C">
      <w:pPr>
        <w:ind w:left="3600" w:firstLine="720"/>
        <w:rPr>
          <w:sz w:val="28"/>
          <w:szCs w:val="28"/>
          <w:lang w:val="ro-RO"/>
        </w:rPr>
      </w:pPr>
      <w:r w:rsidRPr="00C24131">
        <w:rPr>
          <w:sz w:val="28"/>
          <w:szCs w:val="28"/>
          <w:lang w:val="ro-RO"/>
        </w:rPr>
        <w:t>Taxele locale, cotele şi înlesnirile fiscale</w:t>
      </w:r>
    </w:p>
    <w:p w:rsidR="00413FC9" w:rsidRDefault="00413FC9" w:rsidP="002104E3">
      <w:pPr>
        <w:rPr>
          <w:sz w:val="24"/>
          <w:szCs w:val="24"/>
          <w:lang w:val="ro-RO"/>
        </w:rPr>
      </w:pPr>
      <w:r w:rsidRPr="00C24131">
        <w:rPr>
          <w:sz w:val="28"/>
          <w:szCs w:val="28"/>
          <w:lang w:val="ro-RO"/>
        </w:rPr>
        <w:tab/>
      </w:r>
      <w:r w:rsidRPr="00C24131">
        <w:rPr>
          <w:sz w:val="28"/>
          <w:szCs w:val="28"/>
          <w:lang w:val="ro-RO"/>
        </w:rPr>
        <w:tab/>
      </w:r>
      <w:r w:rsidRPr="00C24131"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 w:rsidRPr="00C24131">
        <w:rPr>
          <w:sz w:val="28"/>
          <w:szCs w:val="28"/>
          <w:lang w:val="ro-RO"/>
        </w:rPr>
        <w:t xml:space="preserve">ce se pun în aplicare </w:t>
      </w:r>
      <w:r>
        <w:rPr>
          <w:sz w:val="28"/>
          <w:szCs w:val="28"/>
          <w:lang w:val="ro-RO"/>
        </w:rPr>
        <w:t xml:space="preserve">în anul 2020 </w:t>
      </w:r>
      <w:r w:rsidRPr="00C24131">
        <w:rPr>
          <w:sz w:val="28"/>
          <w:szCs w:val="28"/>
          <w:lang w:val="ro-RO"/>
        </w:rPr>
        <w:t xml:space="preserve">pe teritoriul municipiului Chişinău </w:t>
      </w:r>
      <w:r w:rsidRPr="00C24131">
        <w:rPr>
          <w:sz w:val="28"/>
          <w:szCs w:val="28"/>
          <w:lang w:val="ro-RO"/>
        </w:rPr>
        <w:tab/>
      </w:r>
      <w:r w:rsidRPr="005D0A60">
        <w:rPr>
          <w:sz w:val="24"/>
          <w:szCs w:val="24"/>
          <w:lang w:val="ro-RO"/>
        </w:rPr>
        <w:tab/>
      </w:r>
    </w:p>
    <w:p w:rsidR="00413FC9" w:rsidRDefault="00413FC9" w:rsidP="002104E3">
      <w:pPr>
        <w:rPr>
          <w:sz w:val="24"/>
          <w:szCs w:val="24"/>
          <w:lang w:val="ro-RO"/>
        </w:rPr>
      </w:pPr>
      <w:r w:rsidRPr="005D0A60">
        <w:rPr>
          <w:sz w:val="24"/>
          <w:szCs w:val="24"/>
          <w:lang w:val="ro-RO"/>
        </w:rPr>
        <w:tab/>
      </w:r>
    </w:p>
    <w:p w:rsidR="00413FC9" w:rsidRPr="005D0A60" w:rsidRDefault="00413FC9" w:rsidP="002104E3">
      <w:pPr>
        <w:rPr>
          <w:sz w:val="24"/>
          <w:szCs w:val="24"/>
          <w:lang w:val="ro-RO"/>
        </w:rPr>
      </w:pPr>
      <w:r w:rsidRPr="005D0A60">
        <w:rPr>
          <w:sz w:val="24"/>
          <w:szCs w:val="24"/>
          <w:lang w:val="ro-RO"/>
        </w:rPr>
        <w:tab/>
      </w:r>
      <w:r w:rsidRPr="005D0A60">
        <w:rPr>
          <w:sz w:val="24"/>
          <w:szCs w:val="24"/>
          <w:lang w:val="ro-RO"/>
        </w:rPr>
        <w:tab/>
      </w:r>
      <w:r w:rsidRPr="005D0A60">
        <w:rPr>
          <w:sz w:val="24"/>
          <w:szCs w:val="24"/>
          <w:lang w:val="ro-RO"/>
        </w:rPr>
        <w:tab/>
      </w:r>
      <w:r w:rsidRPr="005D0A60">
        <w:rPr>
          <w:sz w:val="24"/>
          <w:szCs w:val="24"/>
          <w:lang w:val="ro-RO"/>
        </w:rPr>
        <w:tab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2382"/>
        <w:gridCol w:w="1647"/>
        <w:gridCol w:w="1432"/>
        <w:gridCol w:w="1822"/>
        <w:gridCol w:w="6930"/>
      </w:tblGrid>
      <w:tr w:rsidR="00413FC9" w:rsidRPr="00D6609C" w:rsidTr="00C151F9">
        <w:tc>
          <w:tcPr>
            <w:tcW w:w="637" w:type="dxa"/>
          </w:tcPr>
          <w:p w:rsidR="00413FC9" w:rsidRPr="00D6609C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Nr. d/o</w:t>
            </w:r>
          </w:p>
        </w:tc>
        <w:tc>
          <w:tcPr>
            <w:tcW w:w="2382" w:type="dxa"/>
          </w:tcPr>
          <w:p w:rsidR="00413FC9" w:rsidRPr="00D6609C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3079" w:type="dxa"/>
            <w:gridSpan w:val="2"/>
          </w:tcPr>
          <w:p w:rsidR="00413FC9" w:rsidRPr="00D6609C" w:rsidRDefault="00413FC9" w:rsidP="00355A96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1822" w:type="dxa"/>
          </w:tcPr>
          <w:p w:rsidR="00413FC9" w:rsidRPr="00D6609C" w:rsidRDefault="00413FC9" w:rsidP="0092175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Cota taxei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930" w:type="dxa"/>
          </w:tcPr>
          <w:p w:rsidR="00413FC9" w:rsidRPr="00D6609C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413FC9" w:rsidRPr="00452720" w:rsidTr="00C151F9">
        <w:trPr>
          <w:trHeight w:val="90"/>
        </w:trPr>
        <w:tc>
          <w:tcPr>
            <w:tcW w:w="637" w:type="dxa"/>
          </w:tcPr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1.</w:t>
            </w:r>
          </w:p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382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Taxă pentru amenajarea teritoriului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gridSpan w:val="2"/>
          </w:tcPr>
          <w:p w:rsidR="00413FC9" w:rsidRPr="0025722E" w:rsidRDefault="00413FC9" w:rsidP="0025722E">
            <w:pPr>
              <w:rPr>
                <w:sz w:val="24"/>
                <w:szCs w:val="24"/>
                <w:lang w:val="ro-RO" w:eastAsia="ro-RO"/>
              </w:rPr>
            </w:pPr>
            <w:r w:rsidRPr="0025722E">
              <w:rPr>
                <w:sz w:val="24"/>
                <w:szCs w:val="24"/>
                <w:lang w:val="ro-RO" w:eastAsia="ro-RO"/>
              </w:rPr>
              <w:t>Numărul mediu scriptic trimestrial al salariaţilor şi</w:t>
            </w:r>
            <w:r>
              <w:rPr>
                <w:sz w:val="24"/>
                <w:szCs w:val="24"/>
                <w:lang w:val="ro-RO" w:eastAsia="ro-RO"/>
              </w:rPr>
              <w:t xml:space="preserve">, </w:t>
            </w:r>
            <w:r w:rsidRPr="0025722E">
              <w:rPr>
                <w:sz w:val="24"/>
                <w:szCs w:val="24"/>
                <w:lang w:val="ro-RO" w:eastAsia="ro-RO"/>
              </w:rPr>
              <w:t xml:space="preserve"> suplimentar: </w:t>
            </w:r>
          </w:p>
          <w:p w:rsidR="00413FC9" w:rsidRPr="0025722E" w:rsidRDefault="00413FC9" w:rsidP="0025722E">
            <w:pPr>
              <w:rPr>
                <w:sz w:val="24"/>
                <w:szCs w:val="24"/>
                <w:lang w:val="ro-RO" w:eastAsia="ro-RO"/>
              </w:rPr>
            </w:pPr>
            <w:r w:rsidRPr="0025722E">
              <w:rPr>
                <w:sz w:val="24"/>
                <w:szCs w:val="24"/>
                <w:lang w:val="ro-RO" w:eastAsia="ro-RO"/>
              </w:rPr>
              <w:t>– în cazul întreprinderilor individuale şi gospodăriilor ţărăneşti (de fermier) – fondatorul întreprinderii individuale, fondatorul şi membrii gospodăriilor ţărăneşti (de fermier);</w:t>
            </w:r>
          </w:p>
          <w:p w:rsidR="00413FC9" w:rsidRDefault="00413FC9" w:rsidP="0025722E">
            <w:pPr>
              <w:jc w:val="both"/>
              <w:rPr>
                <w:sz w:val="24"/>
                <w:szCs w:val="24"/>
                <w:lang w:val="ro-RO"/>
              </w:rPr>
            </w:pPr>
            <w:r w:rsidRPr="0025722E">
              <w:rPr>
                <w:sz w:val="24"/>
                <w:szCs w:val="24"/>
                <w:lang w:val="ro-RO" w:eastAsia="ro-RO"/>
              </w:rPr>
              <w:t>– în cazul persoanelor care desfăşoară activitate profesională în sectorul justiţiei – numărul de persoane abilitate prin lege pentru desfăşurarea activităţii profesionale în sectorul justiţiei</w:t>
            </w:r>
            <w:r w:rsidRPr="00355A96">
              <w:rPr>
                <w:sz w:val="24"/>
                <w:szCs w:val="24"/>
                <w:lang w:val="ro-RO"/>
              </w:rPr>
              <w:t xml:space="preserve"> </w:t>
            </w:r>
          </w:p>
          <w:p w:rsidR="00413FC9" w:rsidRDefault="00413FC9" w:rsidP="0025722E">
            <w:pPr>
              <w:jc w:val="both"/>
              <w:rPr>
                <w:sz w:val="24"/>
                <w:szCs w:val="24"/>
                <w:lang w:val="ro-RO"/>
              </w:rPr>
            </w:pPr>
          </w:p>
          <w:p w:rsidR="00413FC9" w:rsidRPr="00355A96" w:rsidRDefault="00413FC9" w:rsidP="0025722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22" w:type="dxa"/>
          </w:tcPr>
          <w:p w:rsidR="00413FC9" w:rsidRPr="0025722E" w:rsidRDefault="00413FC9" w:rsidP="0025722E">
            <w:pPr>
              <w:jc w:val="both"/>
              <w:rPr>
                <w:sz w:val="24"/>
                <w:szCs w:val="24"/>
                <w:lang w:val="en-US"/>
              </w:rPr>
            </w:pPr>
            <w:r w:rsidRPr="00355A96">
              <w:rPr>
                <w:sz w:val="24"/>
                <w:szCs w:val="24"/>
                <w:lang w:val="ro-RO" w:eastAsia="ro-RO"/>
              </w:rPr>
              <w:t xml:space="preserve">80 lei anual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fiecare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salariat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fondator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întreprinderii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individuale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, al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gospodăriei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ţărăneşti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(de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fermier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), de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asemenea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membrii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acesteia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fiecare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persoană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desfăşoară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activitate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profesională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sectorul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justiţiei</w:t>
            </w:r>
            <w:proofErr w:type="spellEnd"/>
          </w:p>
        </w:tc>
        <w:tc>
          <w:tcPr>
            <w:tcW w:w="6930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413FC9" w:rsidRPr="0025722E" w:rsidRDefault="00413FC9" w:rsidP="00D6609C">
            <w:pPr>
              <w:jc w:val="both"/>
              <w:rPr>
                <w:sz w:val="24"/>
                <w:szCs w:val="24"/>
                <w:lang w:val="en-US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2. </w:t>
            </w:r>
            <w:r>
              <w:rPr>
                <w:sz w:val="24"/>
                <w:szCs w:val="24"/>
                <w:lang w:val="ro-RO"/>
              </w:rPr>
              <w:t>M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isiunile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diplomatice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oficiile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consulare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precum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organizaţiilor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principiului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conformitate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tratatele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este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parte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3. Persoanele fizice (invalizi, pensionari) şi persoanele juridice numărul de invalizi şi pensionari al cărora depăşeşte nivelul de 50 la sută din numărul scriptic total.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4. Fondatorii gospodăriilor  ţărăneşti (de fermier) care au atins vârsta de pensionare.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5. Banca Naţională a Moldovei. </w:t>
            </w:r>
          </w:p>
          <w:p w:rsidR="00413FC9" w:rsidRDefault="00413FC9" w:rsidP="00C41693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6. Proprietarii sau deţinătorii bunurilor rechiziţionate în interes public, pe perioada </w:t>
            </w:r>
            <w:r>
              <w:rPr>
                <w:sz w:val="24"/>
                <w:szCs w:val="24"/>
                <w:lang w:val="ro-RO"/>
              </w:rPr>
              <w:t>rechiziţiei, conform legislaţie</w:t>
            </w:r>
            <w:r w:rsidR="006357FF">
              <w:rPr>
                <w:sz w:val="24"/>
                <w:szCs w:val="24"/>
                <w:lang w:val="ro-RO"/>
              </w:rPr>
              <w:t>i</w:t>
            </w:r>
            <w:r>
              <w:rPr>
                <w:sz w:val="24"/>
                <w:szCs w:val="24"/>
                <w:lang w:val="ro-RO"/>
              </w:rPr>
              <w:t xml:space="preserve">. </w:t>
            </w:r>
          </w:p>
          <w:p w:rsidR="00413FC9" w:rsidRDefault="00413FC9" w:rsidP="00C41693">
            <w:pPr>
              <w:jc w:val="both"/>
              <w:rPr>
                <w:sz w:val="24"/>
                <w:szCs w:val="24"/>
                <w:lang w:val="ro-RO"/>
              </w:rPr>
            </w:pPr>
            <w:r w:rsidRPr="00C41693">
              <w:rPr>
                <w:sz w:val="24"/>
                <w:szCs w:val="24"/>
                <w:lang w:val="ro-RO"/>
              </w:rPr>
              <w:t>7</w:t>
            </w:r>
            <w:r>
              <w:rPr>
                <w:b/>
                <w:sz w:val="24"/>
                <w:szCs w:val="24"/>
                <w:lang w:val="ro-RO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/>
              </w:rPr>
              <w:t>P</w:t>
            </w:r>
            <w:r w:rsidRPr="005B25BC">
              <w:rPr>
                <w:sz w:val="24"/>
                <w:szCs w:val="24"/>
                <w:lang w:val="en-US"/>
              </w:rPr>
              <w:t>ersoanele</w:t>
            </w:r>
            <w:proofErr w:type="spellEnd"/>
            <w:r w:rsidRPr="005B25B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5BC">
              <w:rPr>
                <w:sz w:val="24"/>
                <w:szCs w:val="24"/>
                <w:lang w:val="en-US"/>
              </w:rPr>
              <w:t>fizice</w:t>
            </w:r>
            <w:proofErr w:type="spellEnd"/>
            <w:r w:rsidRPr="005B25BC"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5B25BC">
              <w:rPr>
                <w:sz w:val="24"/>
                <w:szCs w:val="24"/>
                <w:lang w:val="en-US"/>
              </w:rPr>
              <w:t>desfăşoară</w:t>
            </w:r>
            <w:proofErr w:type="spellEnd"/>
            <w:r w:rsidRPr="005B25B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5BC">
              <w:rPr>
                <w:sz w:val="24"/>
                <w:szCs w:val="24"/>
                <w:lang w:val="en-US"/>
              </w:rPr>
              <w:t>activităţi</w:t>
            </w:r>
            <w:proofErr w:type="spellEnd"/>
            <w:r w:rsidRPr="005B25B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5BC">
              <w:rPr>
                <w:sz w:val="24"/>
                <w:szCs w:val="24"/>
                <w:lang w:val="en-US"/>
              </w:rPr>
              <w:t>independente</w:t>
            </w:r>
            <w:proofErr w:type="spellEnd"/>
            <w:r w:rsidRPr="005B25B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5BC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5B25B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5BC">
              <w:rPr>
                <w:sz w:val="24"/>
                <w:szCs w:val="24"/>
                <w:lang w:val="en-US"/>
              </w:rPr>
              <w:t>cadrul</w:t>
            </w:r>
            <w:proofErr w:type="spellEnd"/>
            <w:r w:rsidRPr="005B25B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5BC">
              <w:rPr>
                <w:sz w:val="24"/>
                <w:szCs w:val="24"/>
                <w:lang w:val="en-US"/>
              </w:rPr>
              <w:t>pieţelor</w:t>
            </w:r>
            <w:proofErr w:type="spellEnd"/>
            <w:r w:rsidRPr="005B25BC">
              <w:rPr>
                <w:sz w:val="24"/>
                <w:szCs w:val="24"/>
                <w:lang w:val="en-US"/>
              </w:rPr>
              <w:t xml:space="preserve"> create </w:t>
            </w:r>
            <w:r>
              <w:rPr>
                <w:sz w:val="24"/>
                <w:szCs w:val="24"/>
                <w:lang w:val="en-US"/>
              </w:rPr>
              <w:t>conform</w:t>
            </w:r>
            <w:r w:rsidRPr="005B25BC">
              <w:rPr>
                <w:sz w:val="24"/>
                <w:szCs w:val="24"/>
                <w:lang w:val="en-US"/>
              </w:rPr>
              <w:t xml:space="preserve"> art.</w:t>
            </w:r>
            <w:r w:rsidR="006357FF">
              <w:rPr>
                <w:sz w:val="24"/>
                <w:szCs w:val="24"/>
                <w:lang w:val="en-US"/>
              </w:rPr>
              <w:t xml:space="preserve"> </w:t>
            </w:r>
            <w:r w:rsidRPr="005B25BC">
              <w:rPr>
                <w:sz w:val="24"/>
                <w:szCs w:val="24"/>
                <w:lang w:val="en-US"/>
              </w:rPr>
              <w:t xml:space="preserve">12 din </w:t>
            </w:r>
            <w:proofErr w:type="spellStart"/>
            <w:r>
              <w:rPr>
                <w:sz w:val="24"/>
                <w:szCs w:val="24"/>
                <w:lang w:val="en-US"/>
              </w:rPr>
              <w:t>Legea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nr.</w:t>
            </w:r>
            <w:r w:rsidR="006357FF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231/2010 </w:t>
            </w:r>
            <w:proofErr w:type="spellStart"/>
            <w:r w:rsidRPr="005B25BC">
              <w:rPr>
                <w:sz w:val="24"/>
                <w:szCs w:val="24"/>
                <w:lang w:val="en-US"/>
              </w:rPr>
              <w:t>cu</w:t>
            </w:r>
            <w:proofErr w:type="spellEnd"/>
            <w:r w:rsidRPr="005B25B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5BC">
              <w:rPr>
                <w:sz w:val="24"/>
                <w:szCs w:val="24"/>
                <w:lang w:val="en-US"/>
              </w:rPr>
              <w:t>privire</w:t>
            </w:r>
            <w:proofErr w:type="spellEnd"/>
            <w:r w:rsidRPr="005B25BC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B25BC">
              <w:rPr>
                <w:sz w:val="24"/>
                <w:szCs w:val="24"/>
                <w:lang w:val="en-US"/>
              </w:rPr>
              <w:t>comerţul</w:t>
            </w:r>
            <w:proofErr w:type="spellEnd"/>
            <w:r w:rsidRPr="005B25BC">
              <w:rPr>
                <w:sz w:val="24"/>
                <w:szCs w:val="24"/>
                <w:lang w:val="en-US"/>
              </w:rPr>
              <w:t xml:space="preserve"> interior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413FC9" w:rsidRDefault="00413FC9" w:rsidP="00C41693">
            <w:pPr>
              <w:jc w:val="both"/>
              <w:rPr>
                <w:sz w:val="24"/>
                <w:szCs w:val="24"/>
                <w:lang w:val="ro-RO"/>
              </w:rPr>
            </w:pPr>
          </w:p>
          <w:p w:rsidR="00413FC9" w:rsidRDefault="00413FC9" w:rsidP="00C41693">
            <w:pPr>
              <w:jc w:val="both"/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C41693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413FC9" w:rsidRPr="00D6609C" w:rsidTr="00C151F9">
        <w:trPr>
          <w:trHeight w:val="703"/>
        </w:trPr>
        <w:tc>
          <w:tcPr>
            <w:tcW w:w="637" w:type="dxa"/>
          </w:tcPr>
          <w:p w:rsidR="00413FC9" w:rsidRPr="00D6609C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2382" w:type="dxa"/>
          </w:tcPr>
          <w:p w:rsidR="00413FC9" w:rsidRPr="00D6609C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3079" w:type="dxa"/>
            <w:gridSpan w:val="2"/>
          </w:tcPr>
          <w:p w:rsidR="00413FC9" w:rsidRPr="00D6609C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1822" w:type="dxa"/>
          </w:tcPr>
          <w:p w:rsidR="00413FC9" w:rsidRPr="00D6609C" w:rsidRDefault="00413FC9" w:rsidP="0092175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Cota taxei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930" w:type="dxa"/>
          </w:tcPr>
          <w:p w:rsidR="00413FC9" w:rsidRPr="00D6609C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413FC9" w:rsidRPr="00452720" w:rsidTr="00C151F9">
        <w:tc>
          <w:tcPr>
            <w:tcW w:w="637" w:type="dxa"/>
          </w:tcPr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2.</w:t>
            </w:r>
          </w:p>
        </w:tc>
        <w:tc>
          <w:tcPr>
            <w:tcW w:w="2382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Taxă de organizare a licitaţiilor şi loteriilor pe teritoriul municipiului Chişinău 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gridSpan w:val="2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Venitul din vânzări a</w:t>
            </w:r>
            <w:r>
              <w:rPr>
                <w:sz w:val="24"/>
                <w:szCs w:val="24"/>
                <w:lang w:val="ro-RO"/>
              </w:rPr>
              <w:t>le</w:t>
            </w:r>
            <w:r w:rsidRPr="00D6609C">
              <w:rPr>
                <w:sz w:val="24"/>
                <w:szCs w:val="24"/>
                <w:lang w:val="ro-RO"/>
              </w:rPr>
              <w:t xml:space="preserve">  bunurilor declarate la licitaţie sau valoarea biletelor de loterie emise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22" w:type="dxa"/>
          </w:tcPr>
          <w:p w:rsidR="00413FC9" w:rsidRPr="00D6609C" w:rsidRDefault="00413FC9" w:rsidP="00D6609C">
            <w:pPr>
              <w:jc w:val="center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0,1 %</w:t>
            </w:r>
          </w:p>
        </w:tc>
        <w:tc>
          <w:tcPr>
            <w:tcW w:w="6930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413FC9" w:rsidRDefault="00413FC9" w:rsidP="00D6609C">
            <w:pPr>
              <w:jc w:val="both"/>
              <w:rPr>
                <w:sz w:val="24"/>
                <w:szCs w:val="24"/>
                <w:lang w:val="en-US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2. </w:t>
            </w:r>
            <w:r>
              <w:rPr>
                <w:sz w:val="24"/>
                <w:szCs w:val="24"/>
                <w:lang w:val="ro-RO"/>
              </w:rPr>
              <w:t>M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isiunile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diplomatice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oficiile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consulare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precum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organizaţiilor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principiului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conformitate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tratatele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este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parte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3. Organizatorii licitaţiilor desfăşurate în scopul asigurării rambursării datoriilor la credite, acoperirii pagubelor, achitării datoriilor la buget, vânzării patrimoniului de stat şi patrimoniului municipal.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4. Banca Naţională a Moldovei.</w:t>
            </w:r>
          </w:p>
          <w:p w:rsidR="00413FC9" w:rsidRDefault="00413FC9" w:rsidP="00C41693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5. Proprietarii sau deţinătorii bunurilor rechiziţionate în interes public, pe perioada rechiziţiei, conform legislaţiei.</w:t>
            </w:r>
          </w:p>
          <w:p w:rsidR="00413FC9" w:rsidRDefault="00413FC9" w:rsidP="00C41693">
            <w:pPr>
              <w:jc w:val="both"/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C41693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413FC9" w:rsidRPr="00452720" w:rsidTr="00C151F9">
        <w:trPr>
          <w:trHeight w:val="332"/>
        </w:trPr>
        <w:tc>
          <w:tcPr>
            <w:tcW w:w="637" w:type="dxa"/>
          </w:tcPr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3.</w:t>
            </w:r>
          </w:p>
        </w:tc>
        <w:tc>
          <w:tcPr>
            <w:tcW w:w="2382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Taxă de plasare (amplasare) a publicităţii (reclamei) 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gridSpan w:val="2"/>
          </w:tcPr>
          <w:p w:rsidR="00413FC9" w:rsidRDefault="00413FC9" w:rsidP="00525F83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Venitul din vânzări ale serviciilor de plasare şi/sau difuzare a anunţurilor publicitare prin intermediul serviciilor cinematografice, video,  prin reţelele telefonice, telegrafice, telex, prin mijloacele de transport, prin alte mijloace ( cu excepţia TV, internetului, radioului, presei periodice, tipăriturilor) cu excepţia </w:t>
            </w:r>
          </w:p>
          <w:p w:rsidR="00413FC9" w:rsidRDefault="00413FC9" w:rsidP="00525F83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amplasării publicității exterioare</w:t>
            </w:r>
          </w:p>
          <w:p w:rsidR="00413FC9" w:rsidRDefault="00413FC9" w:rsidP="00525F83">
            <w:pPr>
              <w:jc w:val="both"/>
              <w:rPr>
                <w:sz w:val="24"/>
                <w:szCs w:val="24"/>
                <w:lang w:val="ro-RO"/>
              </w:rPr>
            </w:pPr>
          </w:p>
          <w:p w:rsidR="00413FC9" w:rsidRDefault="00413FC9" w:rsidP="00525F83">
            <w:pPr>
              <w:jc w:val="both"/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525F8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22" w:type="dxa"/>
          </w:tcPr>
          <w:p w:rsidR="00413FC9" w:rsidRPr="00D6609C" w:rsidRDefault="00413FC9" w:rsidP="00D6609C">
            <w:pPr>
              <w:jc w:val="center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5%</w:t>
            </w:r>
          </w:p>
          <w:p w:rsidR="00413FC9" w:rsidRPr="00D6609C" w:rsidRDefault="00413FC9" w:rsidP="00D6609C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D6609C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D6609C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D6609C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D6609C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D6609C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D6609C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6930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1. Producătorii şi difuzorii de publicitate socială şi de publicitate plasată pe trimiterile poştale.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2. Autorităţile publice şi instituţiile finanţate de la bugetele de toate nivelurile.</w:t>
            </w:r>
          </w:p>
          <w:p w:rsidR="00413FC9" w:rsidRDefault="00413FC9" w:rsidP="00641B9D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3.</w:t>
            </w:r>
            <w:r>
              <w:rPr>
                <w:sz w:val="24"/>
                <w:szCs w:val="24"/>
                <w:lang w:val="ro-RO"/>
              </w:rPr>
              <w:t xml:space="preserve"> M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isiunile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diplomatice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oficiile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consulare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precum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organizaţiilor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principiului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conformitate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tratatele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este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parte</w:t>
            </w:r>
            <w:r>
              <w:rPr>
                <w:sz w:val="24"/>
                <w:szCs w:val="24"/>
                <w:lang w:val="en-US"/>
              </w:rPr>
              <w:t>.</w:t>
            </w:r>
            <w:r w:rsidRPr="00D6609C">
              <w:rPr>
                <w:sz w:val="24"/>
                <w:szCs w:val="24"/>
                <w:lang w:val="ro-RO"/>
              </w:rPr>
              <w:t xml:space="preserve"> </w:t>
            </w:r>
          </w:p>
          <w:p w:rsidR="00413FC9" w:rsidRDefault="00413FC9" w:rsidP="00641B9D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4. </w:t>
            </w:r>
            <w:r w:rsidRPr="00D6609C">
              <w:rPr>
                <w:sz w:val="24"/>
                <w:szCs w:val="24"/>
                <w:lang w:val="ro-RO"/>
              </w:rPr>
              <w:t>Proprietarii sau deţinătorii bunurilor rechiziţionate în interes public, pe perioada rechiziţiei, conform legislaţiei.</w:t>
            </w:r>
          </w:p>
          <w:p w:rsidR="00413FC9" w:rsidRDefault="00413FC9" w:rsidP="00641B9D">
            <w:pPr>
              <w:jc w:val="both"/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641B9D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413FC9" w:rsidRPr="0025722E" w:rsidTr="00C151F9">
        <w:trPr>
          <w:trHeight w:val="332"/>
        </w:trPr>
        <w:tc>
          <w:tcPr>
            <w:tcW w:w="637" w:type="dxa"/>
          </w:tcPr>
          <w:p w:rsidR="00413FC9" w:rsidRPr="00D6609C" w:rsidRDefault="00413FC9" w:rsidP="00C41693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2382" w:type="dxa"/>
          </w:tcPr>
          <w:p w:rsidR="00413FC9" w:rsidRPr="00D6609C" w:rsidRDefault="00413FC9" w:rsidP="00C41693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3079" w:type="dxa"/>
            <w:gridSpan w:val="2"/>
          </w:tcPr>
          <w:p w:rsidR="00413FC9" w:rsidRPr="00D6609C" w:rsidRDefault="00413FC9" w:rsidP="00C41693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1822" w:type="dxa"/>
          </w:tcPr>
          <w:p w:rsidR="00413FC9" w:rsidRPr="00D6609C" w:rsidRDefault="00413FC9" w:rsidP="00C151F9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Cota taxei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930" w:type="dxa"/>
          </w:tcPr>
          <w:p w:rsidR="00413FC9" w:rsidRPr="00D6609C" w:rsidRDefault="00413FC9" w:rsidP="00C41693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413FC9" w:rsidRPr="00452720" w:rsidTr="00C151F9">
        <w:trPr>
          <w:trHeight w:val="2696"/>
        </w:trPr>
        <w:tc>
          <w:tcPr>
            <w:tcW w:w="637" w:type="dxa"/>
          </w:tcPr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4.</w:t>
            </w:r>
          </w:p>
        </w:tc>
        <w:tc>
          <w:tcPr>
            <w:tcW w:w="2382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Taxă de aplicare a simbolicii locale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gridSpan w:val="2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Venitul din vânzări a</w:t>
            </w:r>
            <w:r>
              <w:rPr>
                <w:sz w:val="24"/>
                <w:szCs w:val="24"/>
                <w:lang w:val="ro-RO"/>
              </w:rPr>
              <w:t>le</w:t>
            </w:r>
            <w:r w:rsidRPr="00D6609C">
              <w:rPr>
                <w:sz w:val="24"/>
                <w:szCs w:val="24"/>
                <w:lang w:val="ro-RO"/>
              </w:rPr>
              <w:t xml:space="preserve">   produselor fabricate cărora li se aplică simbolica locală 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22" w:type="dxa"/>
          </w:tcPr>
          <w:p w:rsidR="00413FC9" w:rsidRPr="00D6609C" w:rsidRDefault="00413FC9" w:rsidP="00C151F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0,25</w:t>
            </w:r>
            <w:r w:rsidRPr="00D6609C">
              <w:rPr>
                <w:sz w:val="24"/>
                <w:szCs w:val="24"/>
                <w:lang w:val="ro-RO"/>
              </w:rPr>
              <w:t xml:space="preserve"> %</w:t>
            </w:r>
          </w:p>
        </w:tc>
        <w:tc>
          <w:tcPr>
            <w:tcW w:w="6930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6357FF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2. </w:t>
            </w:r>
            <w:r>
              <w:rPr>
                <w:sz w:val="24"/>
                <w:szCs w:val="24"/>
                <w:lang w:val="ro-RO"/>
              </w:rPr>
              <w:t>M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isiunile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diplomatice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oficiile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consulare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precum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organizaţiilor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principiului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conformitate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tratatele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  <w:lang w:val="en-US"/>
              </w:rPr>
              <w:t>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</w:t>
            </w:r>
            <w:r w:rsidRPr="00D6609C">
              <w:rPr>
                <w:sz w:val="24"/>
                <w:szCs w:val="24"/>
                <w:lang w:val="ro-RO"/>
              </w:rPr>
              <w:t xml:space="preserve"> 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3. Banca Naţională a Moldovei.</w:t>
            </w:r>
          </w:p>
          <w:p w:rsidR="00413FC9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4. Proprietarii sau deţinătorii bunurilor rechiziţionate în interes public, pe perioada rechiziţiei, conform legislaţiei.</w:t>
            </w:r>
          </w:p>
          <w:p w:rsidR="00413FC9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413FC9" w:rsidRPr="00452720" w:rsidTr="00C151F9">
        <w:trPr>
          <w:trHeight w:val="90"/>
        </w:trPr>
        <w:tc>
          <w:tcPr>
            <w:tcW w:w="637" w:type="dxa"/>
          </w:tcPr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5.</w:t>
            </w:r>
          </w:p>
        </w:tc>
        <w:tc>
          <w:tcPr>
            <w:tcW w:w="2382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Taxă de piaţă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  <w:p w:rsidR="00413FC9" w:rsidRDefault="00413FC9" w:rsidP="008D4227">
            <w:pPr>
              <w:jc w:val="both"/>
              <w:rPr>
                <w:sz w:val="22"/>
                <w:szCs w:val="24"/>
                <w:lang w:val="ro-RO"/>
              </w:rPr>
            </w:pPr>
          </w:p>
          <w:p w:rsidR="00413FC9" w:rsidRDefault="00413FC9" w:rsidP="008D4227">
            <w:pPr>
              <w:jc w:val="both"/>
              <w:rPr>
                <w:sz w:val="22"/>
                <w:szCs w:val="24"/>
                <w:lang w:val="ro-RO"/>
              </w:rPr>
            </w:pPr>
          </w:p>
          <w:p w:rsidR="00413FC9" w:rsidRDefault="00413FC9" w:rsidP="008D4227">
            <w:pPr>
              <w:jc w:val="both"/>
              <w:rPr>
                <w:sz w:val="22"/>
                <w:szCs w:val="24"/>
                <w:lang w:val="ro-RO"/>
              </w:rPr>
            </w:pPr>
          </w:p>
          <w:p w:rsidR="00413FC9" w:rsidRPr="00D6609C" w:rsidRDefault="00413FC9" w:rsidP="008D4227">
            <w:pPr>
              <w:jc w:val="both"/>
              <w:rPr>
                <w:sz w:val="22"/>
                <w:szCs w:val="24"/>
                <w:lang w:val="ro-RO"/>
              </w:rPr>
            </w:pPr>
          </w:p>
        </w:tc>
        <w:tc>
          <w:tcPr>
            <w:tcW w:w="3079" w:type="dxa"/>
            <w:gridSpan w:val="2"/>
          </w:tcPr>
          <w:p w:rsidR="00413FC9" w:rsidRPr="00525F83" w:rsidRDefault="00413FC9" w:rsidP="00525F83">
            <w:pPr>
              <w:jc w:val="both"/>
              <w:rPr>
                <w:sz w:val="24"/>
                <w:szCs w:val="24"/>
                <w:lang w:val="ro-RO"/>
              </w:rPr>
            </w:pPr>
            <w:proofErr w:type="spellStart"/>
            <w:r w:rsidRPr="00525F83">
              <w:rPr>
                <w:sz w:val="24"/>
                <w:szCs w:val="24"/>
                <w:lang w:val="en-US"/>
              </w:rPr>
              <w:t>Suprafaţa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terenului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pieţei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clădirilor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construcţiilor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căror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strămutare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este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imposibilă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fără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cauzarea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prejudicii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destinaţiei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5F83">
              <w:rPr>
                <w:sz w:val="24"/>
                <w:szCs w:val="24"/>
                <w:lang w:val="en-US"/>
              </w:rPr>
              <w:t>lor</w:t>
            </w:r>
            <w:proofErr w:type="spellEnd"/>
            <w:r w:rsidRPr="00525F8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22" w:type="dxa"/>
          </w:tcPr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- 40 de lei anual pentru fiecare metru pătrat pentru pieţele alimentare, agricole, nealimentare şi mixte; </w:t>
            </w:r>
          </w:p>
          <w:p w:rsidR="00413FC9" w:rsidRPr="00D6609C" w:rsidRDefault="00413FC9" w:rsidP="002104E3">
            <w:pPr>
              <w:rPr>
                <w:sz w:val="24"/>
                <w:szCs w:val="24"/>
                <w:lang w:val="en-US"/>
              </w:rPr>
            </w:pPr>
            <w:r w:rsidRPr="00D6609C">
              <w:rPr>
                <w:sz w:val="24"/>
                <w:szCs w:val="24"/>
                <w:lang w:val="en-US"/>
              </w:rPr>
              <w:t xml:space="preserve">- 12 lei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anual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fiecare</w:t>
            </w:r>
            <w:proofErr w:type="spellEnd"/>
          </w:p>
          <w:p w:rsidR="00413FC9" w:rsidRDefault="00413FC9" w:rsidP="009C2F81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D6609C">
              <w:rPr>
                <w:sz w:val="24"/>
                <w:szCs w:val="24"/>
                <w:lang w:val="en-US"/>
              </w:rPr>
              <w:t>metru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pătrat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pieţele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auto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amplasate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periferia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oraşului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regim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scurt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1 –</w:t>
            </w:r>
          </w:p>
          <w:p w:rsidR="00413FC9" w:rsidRDefault="00413FC9" w:rsidP="00BC497E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 </w:t>
            </w:r>
            <w:proofErr w:type="spellStart"/>
            <w:r>
              <w:rPr>
                <w:sz w:val="24"/>
                <w:szCs w:val="24"/>
                <w:lang w:val="en-US"/>
              </w:rPr>
              <w:t>zile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; </w:t>
            </w:r>
          </w:p>
          <w:p w:rsidR="00413FC9" w:rsidRDefault="00413FC9" w:rsidP="00BC497E">
            <w:pPr>
              <w:jc w:val="both"/>
              <w:rPr>
                <w:sz w:val="24"/>
                <w:szCs w:val="24"/>
                <w:lang w:val="en-US"/>
              </w:rPr>
            </w:pPr>
          </w:p>
          <w:p w:rsidR="00413FC9" w:rsidRDefault="00413FC9" w:rsidP="00BC497E">
            <w:pPr>
              <w:jc w:val="both"/>
              <w:rPr>
                <w:sz w:val="24"/>
                <w:szCs w:val="24"/>
                <w:lang w:val="en-US"/>
              </w:rPr>
            </w:pPr>
          </w:p>
          <w:p w:rsidR="00413FC9" w:rsidRPr="00D6609C" w:rsidRDefault="00413FC9" w:rsidP="00BC497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930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6357FF" w:rsidRDefault="00413FC9" w:rsidP="00D6609C">
            <w:pPr>
              <w:jc w:val="both"/>
              <w:rPr>
                <w:sz w:val="24"/>
                <w:szCs w:val="24"/>
                <w:lang w:val="en-US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2. </w:t>
            </w:r>
            <w:r>
              <w:rPr>
                <w:sz w:val="24"/>
                <w:szCs w:val="24"/>
                <w:lang w:val="ro-RO"/>
              </w:rPr>
              <w:t>M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isiunile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diplomatice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oficiile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consulare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precum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organizaţiilor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principiului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conformitate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tratatele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  <w:lang w:val="en-US"/>
              </w:rPr>
              <w:t>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  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3. Banca Naţională a Moldovei.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4. Proprietarii sau deţinătorii bunurilor rechiziţionate în interes public, pe perioada rechiziţiei, conform legislaţiei</w:t>
            </w:r>
          </w:p>
        </w:tc>
      </w:tr>
      <w:tr w:rsidR="00413FC9" w:rsidRPr="00C41693" w:rsidTr="00C151F9">
        <w:trPr>
          <w:trHeight w:val="565"/>
        </w:trPr>
        <w:tc>
          <w:tcPr>
            <w:tcW w:w="637" w:type="dxa"/>
          </w:tcPr>
          <w:p w:rsidR="00413FC9" w:rsidRPr="00D6609C" w:rsidRDefault="00413FC9" w:rsidP="0092175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2382" w:type="dxa"/>
          </w:tcPr>
          <w:p w:rsidR="00413FC9" w:rsidRPr="00D6609C" w:rsidRDefault="00413FC9" w:rsidP="0092175B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3079" w:type="dxa"/>
            <w:gridSpan w:val="2"/>
          </w:tcPr>
          <w:p w:rsidR="00413FC9" w:rsidRPr="00D6609C" w:rsidRDefault="00413FC9" w:rsidP="0092175B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1822" w:type="dxa"/>
          </w:tcPr>
          <w:p w:rsidR="00413FC9" w:rsidRPr="00D6609C" w:rsidRDefault="00413FC9" w:rsidP="00C151F9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Cota taxei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930" w:type="dxa"/>
          </w:tcPr>
          <w:p w:rsidR="00413FC9" w:rsidRPr="00D6609C" w:rsidRDefault="00413FC9" w:rsidP="0092175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413FC9" w:rsidRPr="00452720" w:rsidTr="00C151F9">
        <w:trPr>
          <w:trHeight w:val="565"/>
        </w:trPr>
        <w:tc>
          <w:tcPr>
            <w:tcW w:w="637" w:type="dxa"/>
          </w:tcPr>
          <w:p w:rsidR="00413FC9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13FC9" w:rsidRPr="00D6609C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382" w:type="dxa"/>
          </w:tcPr>
          <w:p w:rsidR="00413FC9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413FC9" w:rsidRPr="00D6609C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gridSpan w:val="2"/>
          </w:tcPr>
          <w:p w:rsidR="00413FC9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413FC9" w:rsidRPr="00D6609C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822" w:type="dxa"/>
          </w:tcPr>
          <w:p w:rsidR="00413FC9" w:rsidRPr="00746EA4" w:rsidRDefault="00413FC9" w:rsidP="00641B9D">
            <w:pPr>
              <w:jc w:val="both"/>
              <w:rPr>
                <w:sz w:val="24"/>
                <w:szCs w:val="24"/>
                <w:lang w:val="en-US"/>
              </w:rPr>
            </w:pPr>
            <w:r w:rsidRPr="00746EA4">
              <w:rPr>
                <w:sz w:val="24"/>
                <w:szCs w:val="24"/>
                <w:lang w:val="en-US"/>
              </w:rPr>
              <w:t xml:space="preserve">- 30 lei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anual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fiecare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metru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pătrat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pieţele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auto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amplasate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periferia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oraşului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regim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activitate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de 6 - 7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zile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>;</w:t>
            </w:r>
          </w:p>
          <w:p w:rsidR="00413FC9" w:rsidRPr="00746EA4" w:rsidRDefault="00413FC9" w:rsidP="00641B9D">
            <w:pPr>
              <w:jc w:val="both"/>
              <w:rPr>
                <w:sz w:val="24"/>
                <w:szCs w:val="24"/>
                <w:lang w:val="en-US"/>
              </w:rPr>
            </w:pPr>
            <w:r w:rsidRPr="00746EA4">
              <w:rPr>
                <w:sz w:val="24"/>
                <w:szCs w:val="24"/>
                <w:lang w:val="en-US"/>
              </w:rPr>
              <w:t xml:space="preserve">- 60 lei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anual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fiecare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metru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pătrat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pieţele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auto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amplasate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teritoriul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oraşului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regim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scurt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activitate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de 1 - 3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zile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>;</w:t>
            </w:r>
          </w:p>
          <w:p w:rsidR="00413FC9" w:rsidRDefault="00413FC9" w:rsidP="00641B9D">
            <w:pPr>
              <w:jc w:val="both"/>
              <w:rPr>
                <w:sz w:val="24"/>
                <w:szCs w:val="24"/>
                <w:lang w:val="en-US"/>
              </w:rPr>
            </w:pPr>
            <w:r w:rsidRPr="00746EA4">
              <w:rPr>
                <w:sz w:val="24"/>
                <w:szCs w:val="24"/>
                <w:lang w:val="en-US"/>
              </w:rPr>
              <w:t xml:space="preserve">- 72 lei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anual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fiecare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metru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pătrat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pieţele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auto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amplasate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teritoriul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oraşului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regim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746EA4">
              <w:rPr>
                <w:sz w:val="24"/>
                <w:szCs w:val="24"/>
                <w:lang w:val="en-US"/>
              </w:rPr>
              <w:t>activitate</w:t>
            </w:r>
            <w:proofErr w:type="spellEnd"/>
            <w:r w:rsidRPr="00746EA4">
              <w:rPr>
                <w:sz w:val="24"/>
                <w:szCs w:val="24"/>
                <w:lang w:val="en-US"/>
              </w:rPr>
              <w:t xml:space="preserve"> de 6 – </w:t>
            </w:r>
            <w:r>
              <w:rPr>
                <w:sz w:val="24"/>
                <w:szCs w:val="24"/>
                <w:lang w:val="en-US"/>
              </w:rPr>
              <w:t xml:space="preserve">7 </w:t>
            </w:r>
            <w:proofErr w:type="spellStart"/>
            <w:r>
              <w:rPr>
                <w:sz w:val="24"/>
                <w:szCs w:val="24"/>
                <w:lang w:val="en-US"/>
              </w:rPr>
              <w:t>zile</w:t>
            </w:r>
            <w:proofErr w:type="spellEnd"/>
            <w:r>
              <w:rPr>
                <w:sz w:val="24"/>
                <w:szCs w:val="24"/>
                <w:lang w:val="en-US"/>
              </w:rPr>
              <w:t>;</w:t>
            </w:r>
          </w:p>
          <w:p w:rsidR="00413FC9" w:rsidRDefault="00413FC9" w:rsidP="00641B9D">
            <w:pPr>
              <w:jc w:val="both"/>
              <w:rPr>
                <w:sz w:val="24"/>
                <w:szCs w:val="24"/>
                <w:lang w:val="en-US"/>
              </w:rPr>
            </w:pPr>
          </w:p>
          <w:p w:rsidR="00413FC9" w:rsidRPr="009C2F81" w:rsidRDefault="00413FC9" w:rsidP="00641B9D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930" w:type="dxa"/>
          </w:tcPr>
          <w:p w:rsidR="00413FC9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13FC9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13FC9" w:rsidRPr="00D6609C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413FC9" w:rsidRPr="00452720" w:rsidTr="00C151F9">
        <w:trPr>
          <w:gridAfter w:val="3"/>
          <w:wAfter w:w="10184" w:type="dxa"/>
          <w:trHeight w:val="987"/>
        </w:trPr>
        <w:tc>
          <w:tcPr>
            <w:tcW w:w="4666" w:type="dxa"/>
            <w:gridSpan w:val="3"/>
            <w:tcBorders>
              <w:top w:val="nil"/>
              <w:left w:val="nil"/>
              <w:right w:val="nil"/>
            </w:tcBorders>
          </w:tcPr>
          <w:p w:rsidR="00413FC9" w:rsidRPr="00D6609C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413FC9" w:rsidRPr="00D6609C" w:rsidTr="00C151F9">
        <w:trPr>
          <w:trHeight w:val="190"/>
        </w:trPr>
        <w:tc>
          <w:tcPr>
            <w:tcW w:w="637" w:type="dxa"/>
          </w:tcPr>
          <w:p w:rsidR="00413FC9" w:rsidRPr="00D6609C" w:rsidRDefault="00413FC9" w:rsidP="0092175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Nr. d/o</w:t>
            </w:r>
          </w:p>
        </w:tc>
        <w:tc>
          <w:tcPr>
            <w:tcW w:w="2382" w:type="dxa"/>
          </w:tcPr>
          <w:p w:rsidR="00413FC9" w:rsidRPr="00D6609C" w:rsidRDefault="00413FC9" w:rsidP="0092175B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3079" w:type="dxa"/>
            <w:gridSpan w:val="2"/>
          </w:tcPr>
          <w:p w:rsidR="00413FC9" w:rsidRPr="00D6609C" w:rsidRDefault="00413FC9" w:rsidP="0092175B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1822" w:type="dxa"/>
          </w:tcPr>
          <w:p w:rsidR="00413FC9" w:rsidRPr="00D6609C" w:rsidRDefault="00413FC9" w:rsidP="00C151F9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Cota taxei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930" w:type="dxa"/>
          </w:tcPr>
          <w:p w:rsidR="00413FC9" w:rsidRPr="00D6609C" w:rsidRDefault="00413FC9" w:rsidP="0092175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413FC9" w:rsidRPr="00452720" w:rsidTr="00C151F9">
        <w:trPr>
          <w:trHeight w:val="190"/>
        </w:trPr>
        <w:tc>
          <w:tcPr>
            <w:tcW w:w="637" w:type="dxa"/>
          </w:tcPr>
          <w:p w:rsidR="00413FC9" w:rsidRPr="00D6609C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382" w:type="dxa"/>
          </w:tcPr>
          <w:p w:rsidR="00413FC9" w:rsidRPr="00D6609C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gridSpan w:val="2"/>
          </w:tcPr>
          <w:p w:rsidR="00413FC9" w:rsidRPr="00D6609C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822" w:type="dxa"/>
          </w:tcPr>
          <w:p w:rsidR="00413FC9" w:rsidRPr="00D6609C" w:rsidRDefault="00413FC9" w:rsidP="00641B9D">
            <w:pPr>
              <w:jc w:val="both"/>
              <w:rPr>
                <w:sz w:val="24"/>
                <w:szCs w:val="24"/>
                <w:lang w:val="en-US"/>
              </w:rPr>
            </w:pPr>
            <w:r w:rsidRPr="00D6609C">
              <w:rPr>
                <w:sz w:val="24"/>
                <w:szCs w:val="24"/>
                <w:lang w:val="en-US"/>
              </w:rPr>
              <w:t xml:space="preserve">- 720 lei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anual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fiecare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metru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pătrat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pieţele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de</w:t>
            </w:r>
          </w:p>
          <w:p w:rsidR="00413FC9" w:rsidRPr="00D6609C" w:rsidRDefault="00413FC9" w:rsidP="00641B9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D6609C">
              <w:rPr>
                <w:sz w:val="24"/>
                <w:szCs w:val="24"/>
                <w:lang w:val="en-US"/>
              </w:rPr>
              <w:t>flori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amplasate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parcurilor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cultură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odihnă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regim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activitate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non - stop;  </w:t>
            </w:r>
          </w:p>
          <w:p w:rsidR="00413FC9" w:rsidRPr="00D6609C" w:rsidRDefault="00413FC9" w:rsidP="00641B9D">
            <w:pPr>
              <w:jc w:val="both"/>
              <w:rPr>
                <w:sz w:val="24"/>
                <w:szCs w:val="24"/>
                <w:lang w:val="en-US"/>
              </w:rPr>
            </w:pPr>
            <w:r w:rsidRPr="00D6609C">
              <w:rPr>
                <w:sz w:val="24"/>
                <w:szCs w:val="24"/>
                <w:lang w:val="en-US"/>
              </w:rPr>
              <w:t xml:space="preserve">- 60 lei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anual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fiecare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metru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pătrat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celelalte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pieţe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flori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regim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activitate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non - stop; </w:t>
            </w:r>
          </w:p>
          <w:p w:rsidR="00413FC9" w:rsidRDefault="00413FC9" w:rsidP="00641B9D">
            <w:pPr>
              <w:jc w:val="both"/>
              <w:rPr>
                <w:sz w:val="24"/>
                <w:szCs w:val="24"/>
                <w:lang w:val="en-US"/>
              </w:rPr>
            </w:pPr>
            <w:r w:rsidRPr="00D6609C">
              <w:rPr>
                <w:sz w:val="24"/>
                <w:szCs w:val="24"/>
                <w:lang w:val="en-US"/>
              </w:rPr>
              <w:t xml:space="preserve">- 15 lei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anual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fiecare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metru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pătrat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09C">
              <w:rPr>
                <w:sz w:val="24"/>
                <w:szCs w:val="24"/>
                <w:lang w:val="en-US"/>
              </w:rPr>
              <w:t>pieţele</w:t>
            </w:r>
            <w:proofErr w:type="spellEnd"/>
            <w:r w:rsidRPr="00D6609C">
              <w:rPr>
                <w:sz w:val="24"/>
                <w:szCs w:val="24"/>
                <w:lang w:val="en-US"/>
              </w:rPr>
              <w:t xml:space="preserve"> de tip „second hand”.</w:t>
            </w:r>
          </w:p>
          <w:p w:rsidR="00413FC9" w:rsidRDefault="00413FC9" w:rsidP="00641B9D">
            <w:pPr>
              <w:jc w:val="both"/>
              <w:rPr>
                <w:sz w:val="24"/>
                <w:szCs w:val="24"/>
                <w:lang w:val="en-US"/>
              </w:rPr>
            </w:pPr>
          </w:p>
          <w:p w:rsidR="00413FC9" w:rsidRDefault="00413FC9" w:rsidP="009C2F81">
            <w:pPr>
              <w:rPr>
                <w:sz w:val="24"/>
                <w:szCs w:val="24"/>
                <w:lang w:val="en-US"/>
              </w:rPr>
            </w:pPr>
          </w:p>
          <w:p w:rsidR="00413FC9" w:rsidRPr="00D6609C" w:rsidRDefault="00413FC9" w:rsidP="009C2F81">
            <w:pPr>
              <w:rPr>
                <w:sz w:val="24"/>
                <w:szCs w:val="24"/>
                <w:lang w:val="en-US"/>
              </w:rPr>
            </w:pPr>
          </w:p>
          <w:p w:rsidR="00413FC9" w:rsidRPr="009C2F81" w:rsidRDefault="00413FC9" w:rsidP="009C2F81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930" w:type="dxa"/>
          </w:tcPr>
          <w:p w:rsidR="00413FC9" w:rsidRPr="00D6609C" w:rsidRDefault="00413FC9" w:rsidP="00D6609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413FC9" w:rsidRPr="0025722E" w:rsidTr="00C151F9">
        <w:trPr>
          <w:trHeight w:val="190"/>
        </w:trPr>
        <w:tc>
          <w:tcPr>
            <w:tcW w:w="637" w:type="dxa"/>
          </w:tcPr>
          <w:p w:rsidR="00413FC9" w:rsidRPr="00D6609C" w:rsidRDefault="00413FC9" w:rsidP="0092175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2382" w:type="dxa"/>
          </w:tcPr>
          <w:p w:rsidR="00413FC9" w:rsidRPr="00D6609C" w:rsidRDefault="00413FC9" w:rsidP="0092175B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3079" w:type="dxa"/>
            <w:gridSpan w:val="2"/>
          </w:tcPr>
          <w:p w:rsidR="00413FC9" w:rsidRPr="00D6609C" w:rsidRDefault="00413FC9" w:rsidP="0092175B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1822" w:type="dxa"/>
          </w:tcPr>
          <w:p w:rsidR="00413FC9" w:rsidRPr="00D6609C" w:rsidRDefault="00413FC9" w:rsidP="00C151F9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Cota taxei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930" w:type="dxa"/>
          </w:tcPr>
          <w:p w:rsidR="00413FC9" w:rsidRPr="00D6609C" w:rsidRDefault="00413FC9" w:rsidP="0092175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413FC9" w:rsidRPr="00452720" w:rsidTr="00C151F9">
        <w:trPr>
          <w:trHeight w:val="3874"/>
        </w:trPr>
        <w:tc>
          <w:tcPr>
            <w:tcW w:w="637" w:type="dxa"/>
          </w:tcPr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6.</w:t>
            </w:r>
          </w:p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2104E3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382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Taxă pentru cazare</w:t>
            </w:r>
          </w:p>
          <w:p w:rsidR="00413FC9" w:rsidRPr="00D6609C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gridSpan w:val="2"/>
          </w:tcPr>
          <w:p w:rsidR="00413FC9" w:rsidRPr="00D6609C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Venitul din vânzări a</w:t>
            </w:r>
            <w:r>
              <w:rPr>
                <w:sz w:val="24"/>
                <w:szCs w:val="24"/>
                <w:lang w:val="ro-RO"/>
              </w:rPr>
              <w:t>le</w:t>
            </w:r>
            <w:r w:rsidRPr="00D6609C">
              <w:rPr>
                <w:sz w:val="24"/>
                <w:szCs w:val="24"/>
                <w:lang w:val="ro-RO"/>
              </w:rPr>
              <w:t xml:space="preserve">   serviciilor </w:t>
            </w:r>
            <w:r>
              <w:rPr>
                <w:sz w:val="24"/>
                <w:szCs w:val="24"/>
                <w:lang w:val="ro-RO"/>
              </w:rPr>
              <w:t xml:space="preserve">de cazare </w:t>
            </w:r>
            <w:r w:rsidRPr="00D6609C">
              <w:rPr>
                <w:sz w:val="24"/>
                <w:szCs w:val="24"/>
                <w:lang w:val="ro-RO"/>
              </w:rPr>
              <w:t>prestate de structurile cu funcţii de cazare</w:t>
            </w:r>
          </w:p>
        </w:tc>
        <w:tc>
          <w:tcPr>
            <w:tcW w:w="1822" w:type="dxa"/>
          </w:tcPr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5 %</w:t>
            </w:r>
          </w:p>
          <w:p w:rsidR="00413FC9" w:rsidRPr="00D6609C" w:rsidRDefault="00413FC9" w:rsidP="002104E3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6930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6357FF" w:rsidRDefault="00413FC9" w:rsidP="00D6609C">
            <w:pPr>
              <w:jc w:val="both"/>
              <w:rPr>
                <w:sz w:val="24"/>
                <w:szCs w:val="24"/>
                <w:lang w:val="en-US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2. </w:t>
            </w:r>
            <w:r>
              <w:rPr>
                <w:sz w:val="24"/>
                <w:szCs w:val="24"/>
                <w:lang w:val="ro-RO"/>
              </w:rPr>
              <w:t>M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isiunile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diplomatice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oficiile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consulare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precum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organizaţiilor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principiului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conformitate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tratatele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este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parte</w:t>
            </w:r>
            <w:r>
              <w:rPr>
                <w:sz w:val="24"/>
                <w:szCs w:val="24"/>
                <w:lang w:val="en-US"/>
              </w:rPr>
              <w:t xml:space="preserve">.  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3. Banca Naţională a Moldovei.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4. Proprietarii sau deţinătorii bunurilor rechiziţionate în interes public, pe perioada rechiziţiei, conform legislaţiei. </w:t>
            </w:r>
          </w:p>
          <w:p w:rsidR="00413FC9" w:rsidRPr="00D6609C" w:rsidRDefault="00413FC9" w:rsidP="00D6609C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</w:tr>
      <w:tr w:rsidR="00413FC9" w:rsidRPr="00452720" w:rsidTr="00C151F9">
        <w:trPr>
          <w:trHeight w:val="4045"/>
        </w:trPr>
        <w:tc>
          <w:tcPr>
            <w:tcW w:w="637" w:type="dxa"/>
          </w:tcPr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7.</w:t>
            </w:r>
          </w:p>
        </w:tc>
        <w:tc>
          <w:tcPr>
            <w:tcW w:w="2382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Taxă pentru parcare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gridSpan w:val="2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Suprafaţa parcării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22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1</w:t>
            </w:r>
            <w:r>
              <w:rPr>
                <w:sz w:val="24"/>
                <w:szCs w:val="24"/>
                <w:lang w:val="ro-RO"/>
              </w:rPr>
              <w:t>8</w:t>
            </w:r>
            <w:r w:rsidRPr="00D6609C">
              <w:rPr>
                <w:sz w:val="24"/>
                <w:szCs w:val="24"/>
                <w:lang w:val="ro-RO"/>
              </w:rPr>
              <w:t xml:space="preserve"> lei anual pentru fiecare metru pătrat</w:t>
            </w:r>
          </w:p>
          <w:p w:rsidR="00413FC9" w:rsidRPr="00D6609C" w:rsidRDefault="00413FC9" w:rsidP="00D6609C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6930" w:type="dxa"/>
          </w:tcPr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1. Persoanele cu afecţiuni ale aparatului locomotor care folosesc autoturisme cu dirijare manuală. 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2. Autorităţile publice şi instituţiile finanţate de la bugetele de toate nivelurile.</w:t>
            </w:r>
          </w:p>
          <w:p w:rsidR="006357FF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3.</w:t>
            </w:r>
            <w:r>
              <w:rPr>
                <w:sz w:val="24"/>
                <w:szCs w:val="24"/>
                <w:lang w:val="ro-RO"/>
              </w:rPr>
              <w:t xml:space="preserve"> M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isiunile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diplomatice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oficiile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consulare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precum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organizaţiilor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principiului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conformitate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tratatele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 w:rsidRPr="0025722E">
              <w:rPr>
                <w:sz w:val="24"/>
                <w:szCs w:val="24"/>
                <w:lang w:val="en-US"/>
              </w:rPr>
              <w:t>este</w:t>
            </w:r>
            <w:proofErr w:type="spellEnd"/>
            <w:r w:rsidRPr="0025722E">
              <w:rPr>
                <w:sz w:val="24"/>
                <w:szCs w:val="24"/>
                <w:lang w:val="en-US"/>
              </w:rPr>
              <w:t xml:space="preserve"> parte</w:t>
            </w:r>
            <w:r>
              <w:rPr>
                <w:sz w:val="24"/>
                <w:szCs w:val="24"/>
                <w:lang w:val="en-US"/>
              </w:rPr>
              <w:t xml:space="preserve">.  </w:t>
            </w:r>
            <w:r w:rsidRPr="00D6609C">
              <w:rPr>
                <w:sz w:val="24"/>
                <w:szCs w:val="24"/>
                <w:lang w:val="ro-RO"/>
              </w:rPr>
              <w:t xml:space="preserve"> </w:t>
            </w: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4. Banca Naţională a Moldovei.</w:t>
            </w:r>
          </w:p>
          <w:p w:rsidR="00413FC9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>5. Proprietarii sau deţinătorii bunurilor rechiziţionate în interes public, pe perioada rechiziţiei, conform legislaţiei.</w:t>
            </w:r>
          </w:p>
          <w:p w:rsidR="00413FC9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  <w:p w:rsidR="00413FC9" w:rsidRPr="00D6609C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413FC9" w:rsidRPr="00452720" w:rsidTr="00C151F9">
        <w:trPr>
          <w:trHeight w:val="419"/>
        </w:trPr>
        <w:tc>
          <w:tcPr>
            <w:tcW w:w="637" w:type="dxa"/>
          </w:tcPr>
          <w:p w:rsidR="00413FC9" w:rsidRPr="00961756" w:rsidRDefault="00413FC9" w:rsidP="00641B9D">
            <w:pPr>
              <w:rPr>
                <w:sz w:val="24"/>
                <w:szCs w:val="24"/>
                <w:lang w:val="ro-RO"/>
              </w:rPr>
            </w:pPr>
            <w:r w:rsidRPr="00961756">
              <w:rPr>
                <w:sz w:val="24"/>
                <w:szCs w:val="24"/>
                <w:lang w:val="ro-RO"/>
              </w:rPr>
              <w:t>8.</w:t>
            </w:r>
          </w:p>
        </w:tc>
        <w:tc>
          <w:tcPr>
            <w:tcW w:w="2382" w:type="dxa"/>
          </w:tcPr>
          <w:p w:rsidR="00413FC9" w:rsidRPr="00961756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de la posesorii de câini</w:t>
            </w:r>
          </w:p>
        </w:tc>
        <w:tc>
          <w:tcPr>
            <w:tcW w:w="3079" w:type="dxa"/>
            <w:gridSpan w:val="2"/>
          </w:tcPr>
          <w:p w:rsidR="00413FC9" w:rsidRPr="00961756" w:rsidRDefault="00413FC9" w:rsidP="00D6609C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Numărul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câ</w:t>
            </w:r>
            <w:r w:rsidRPr="00961756">
              <w:rPr>
                <w:sz w:val="24"/>
                <w:szCs w:val="24"/>
                <w:lang w:val="en-US"/>
              </w:rPr>
              <w:t>ini</w:t>
            </w:r>
            <w:proofErr w:type="spellEnd"/>
            <w:r w:rsidRPr="0096175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56">
              <w:rPr>
                <w:sz w:val="24"/>
                <w:szCs w:val="24"/>
                <w:lang w:val="en-US"/>
              </w:rPr>
              <w:t>aflaţi</w:t>
            </w:r>
            <w:proofErr w:type="spellEnd"/>
            <w:r w:rsidRPr="0096175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56">
              <w:rPr>
                <w:sz w:val="24"/>
                <w:szCs w:val="24"/>
                <w:lang w:val="en-US"/>
              </w:rPr>
              <w:t>în</w:t>
            </w:r>
            <w:proofErr w:type="spellEnd"/>
            <w:r w:rsidRPr="0096175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56">
              <w:rPr>
                <w:sz w:val="24"/>
                <w:szCs w:val="24"/>
                <w:lang w:val="en-US"/>
              </w:rPr>
              <w:t>posesiune</w:t>
            </w:r>
            <w:proofErr w:type="spellEnd"/>
            <w:r w:rsidRPr="0096175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56">
              <w:rPr>
                <w:sz w:val="24"/>
                <w:szCs w:val="24"/>
                <w:lang w:val="en-US"/>
              </w:rPr>
              <w:t>pe</w:t>
            </w:r>
            <w:proofErr w:type="spellEnd"/>
            <w:r w:rsidRPr="0096175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56">
              <w:rPr>
                <w:sz w:val="24"/>
                <w:szCs w:val="24"/>
                <w:lang w:val="en-US"/>
              </w:rPr>
              <w:t>parcursul</w:t>
            </w:r>
            <w:proofErr w:type="spellEnd"/>
            <w:r w:rsidRPr="0096175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56">
              <w:rPr>
                <w:sz w:val="24"/>
                <w:szCs w:val="24"/>
                <w:lang w:val="en-US"/>
              </w:rPr>
              <w:t>unui</w:t>
            </w:r>
            <w:proofErr w:type="spellEnd"/>
            <w:r w:rsidRPr="00961756">
              <w:rPr>
                <w:sz w:val="24"/>
                <w:szCs w:val="24"/>
                <w:lang w:val="en-US"/>
              </w:rPr>
              <w:t xml:space="preserve"> an</w:t>
            </w:r>
          </w:p>
        </w:tc>
        <w:tc>
          <w:tcPr>
            <w:tcW w:w="1822" w:type="dxa"/>
          </w:tcPr>
          <w:p w:rsidR="00413FC9" w:rsidRPr="00961756" w:rsidRDefault="00413FC9" w:rsidP="009617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120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câine</w:t>
            </w:r>
            <w:bookmarkStart w:id="0" w:name="_GoBack"/>
            <w:bookmarkEnd w:id="0"/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930" w:type="dxa"/>
          </w:tcPr>
          <w:p w:rsidR="00413FC9" w:rsidRPr="00961756" w:rsidRDefault="00413FC9" w:rsidP="00961756">
            <w:pPr>
              <w:rPr>
                <w:sz w:val="24"/>
                <w:szCs w:val="24"/>
                <w:lang w:val="ro-RO"/>
              </w:rPr>
            </w:pPr>
            <w:proofErr w:type="spellStart"/>
            <w:r>
              <w:rPr>
                <w:sz w:val="24"/>
                <w:szCs w:val="24"/>
                <w:lang w:val="ro-RO"/>
              </w:rPr>
              <w:t>Nevăzatorii</w:t>
            </w:r>
            <w:proofErr w:type="spellEnd"/>
            <w:r>
              <w:rPr>
                <w:sz w:val="24"/>
                <w:szCs w:val="24"/>
                <w:lang w:val="ro-RO"/>
              </w:rPr>
              <w:t>, pensionarii singuri, cu condiția întreținerii unui singur câine.</w:t>
            </w:r>
          </w:p>
        </w:tc>
      </w:tr>
      <w:tr w:rsidR="00413FC9" w:rsidRPr="00C41693" w:rsidTr="00C151F9">
        <w:trPr>
          <w:trHeight w:val="703"/>
        </w:trPr>
        <w:tc>
          <w:tcPr>
            <w:tcW w:w="637" w:type="dxa"/>
          </w:tcPr>
          <w:p w:rsidR="00413FC9" w:rsidRPr="00D6609C" w:rsidRDefault="00413FC9" w:rsidP="0092175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2382" w:type="dxa"/>
          </w:tcPr>
          <w:p w:rsidR="00413FC9" w:rsidRPr="00D6609C" w:rsidRDefault="00413FC9" w:rsidP="0092175B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3079" w:type="dxa"/>
            <w:gridSpan w:val="2"/>
          </w:tcPr>
          <w:p w:rsidR="00413FC9" w:rsidRPr="00D6609C" w:rsidRDefault="00413FC9" w:rsidP="0092175B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1822" w:type="dxa"/>
          </w:tcPr>
          <w:p w:rsidR="00413FC9" w:rsidRPr="00D6609C" w:rsidRDefault="00413FC9" w:rsidP="0092175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Cota taxei</w:t>
            </w:r>
            <w:r>
              <w:rPr>
                <w:b/>
                <w:sz w:val="24"/>
                <w:szCs w:val="24"/>
                <w:lang w:val="ro-RO"/>
              </w:rPr>
              <w:t xml:space="preserve"> actuală</w:t>
            </w:r>
          </w:p>
        </w:tc>
        <w:tc>
          <w:tcPr>
            <w:tcW w:w="6930" w:type="dxa"/>
          </w:tcPr>
          <w:p w:rsidR="00413FC9" w:rsidRPr="00D6609C" w:rsidRDefault="00413FC9" w:rsidP="0092175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6609C"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413FC9" w:rsidRPr="00452720" w:rsidTr="00C151F9">
        <w:trPr>
          <w:trHeight w:val="3970"/>
        </w:trPr>
        <w:tc>
          <w:tcPr>
            <w:tcW w:w="637" w:type="dxa"/>
          </w:tcPr>
          <w:p w:rsidR="00413FC9" w:rsidRPr="00D6609C" w:rsidRDefault="00413FC9" w:rsidP="002104E3">
            <w:pPr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9. </w:t>
            </w:r>
          </w:p>
        </w:tc>
        <w:tc>
          <w:tcPr>
            <w:tcW w:w="2382" w:type="dxa"/>
          </w:tcPr>
          <w:p w:rsidR="00413FC9" w:rsidRPr="00961756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961756">
              <w:rPr>
                <w:sz w:val="24"/>
                <w:szCs w:val="24"/>
                <w:lang w:val="ro-RO"/>
              </w:rPr>
              <w:t xml:space="preserve">Taxă pentru dispozitivele publicitare </w:t>
            </w:r>
          </w:p>
        </w:tc>
        <w:tc>
          <w:tcPr>
            <w:tcW w:w="3079" w:type="dxa"/>
            <w:gridSpan w:val="2"/>
          </w:tcPr>
          <w:p w:rsidR="00413FC9" w:rsidRPr="00961756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 w:rsidRPr="00961756">
              <w:rPr>
                <w:sz w:val="24"/>
                <w:szCs w:val="24"/>
                <w:lang w:val="ro-RO"/>
              </w:rPr>
              <w:t>Suprafaţa feţei (feţelor) dispozitivului publicitar</w:t>
            </w:r>
          </w:p>
        </w:tc>
        <w:tc>
          <w:tcPr>
            <w:tcW w:w="1822" w:type="dxa"/>
          </w:tcPr>
          <w:p w:rsidR="00413FC9" w:rsidRPr="00961756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</w:t>
            </w:r>
            <w:r w:rsidRPr="00961756">
              <w:rPr>
                <w:sz w:val="24"/>
                <w:szCs w:val="24"/>
                <w:lang w:val="ro-RO"/>
              </w:rPr>
              <w:t xml:space="preserve">00 de lei anual pentru fiecare metru pătrat </w:t>
            </w:r>
          </w:p>
          <w:p w:rsidR="00413FC9" w:rsidRPr="00961756" w:rsidRDefault="00413FC9" w:rsidP="00D6609C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930" w:type="dxa"/>
          </w:tcPr>
          <w:p w:rsidR="00413FC9" w:rsidRPr="00961756" w:rsidRDefault="00452720" w:rsidP="0045272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</w:t>
            </w:r>
            <w:r w:rsidR="00413FC9" w:rsidRPr="00961756"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6357FF" w:rsidRDefault="00452720" w:rsidP="0045272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 xml:space="preserve"> </w:t>
            </w:r>
            <w:r w:rsidR="00413FC9" w:rsidRPr="00961756">
              <w:rPr>
                <w:sz w:val="24"/>
                <w:szCs w:val="24"/>
                <w:lang w:val="ro-RO"/>
              </w:rPr>
              <w:t xml:space="preserve">2. </w:t>
            </w:r>
            <w:r w:rsidR="00413FC9">
              <w:rPr>
                <w:sz w:val="24"/>
                <w:szCs w:val="24"/>
                <w:lang w:val="ro-RO"/>
              </w:rPr>
              <w:t>M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isiunile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diplomatice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oficiile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consulare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precum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şi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organizaţiilor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acreditate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baza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principiului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în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conformitate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tratatele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internaţionale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Republica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 w:rsidR="00413FC9" w:rsidRPr="0025722E">
              <w:rPr>
                <w:sz w:val="24"/>
                <w:szCs w:val="24"/>
                <w:lang w:val="en-US"/>
              </w:rPr>
              <w:t>este</w:t>
            </w:r>
            <w:proofErr w:type="spellEnd"/>
            <w:r w:rsidR="00413FC9" w:rsidRPr="0025722E">
              <w:rPr>
                <w:sz w:val="24"/>
                <w:szCs w:val="24"/>
                <w:lang w:val="en-US"/>
              </w:rPr>
              <w:t xml:space="preserve"> parte</w:t>
            </w:r>
            <w:r w:rsidR="00413FC9">
              <w:rPr>
                <w:sz w:val="24"/>
                <w:szCs w:val="24"/>
                <w:lang w:val="en-US"/>
              </w:rPr>
              <w:t xml:space="preserve">.  </w:t>
            </w:r>
          </w:p>
          <w:p w:rsidR="00413FC9" w:rsidRPr="00961756" w:rsidRDefault="00413FC9" w:rsidP="00452720">
            <w:pPr>
              <w:ind w:left="-123" w:firstLine="141"/>
              <w:jc w:val="both"/>
              <w:rPr>
                <w:sz w:val="24"/>
                <w:szCs w:val="24"/>
                <w:lang w:val="ro-RO"/>
              </w:rPr>
            </w:pPr>
            <w:r w:rsidRPr="00D6609C">
              <w:rPr>
                <w:sz w:val="24"/>
                <w:szCs w:val="24"/>
                <w:lang w:val="ro-RO"/>
              </w:rPr>
              <w:t xml:space="preserve"> </w:t>
            </w:r>
            <w:r w:rsidRPr="00961756">
              <w:rPr>
                <w:sz w:val="24"/>
                <w:szCs w:val="24"/>
                <w:lang w:val="ro-RO"/>
              </w:rPr>
              <w:t>3. Banca Naţională a Moldovei.</w:t>
            </w:r>
          </w:p>
          <w:p w:rsidR="00413FC9" w:rsidRPr="00961756" w:rsidRDefault="00452720" w:rsidP="0045272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</w:t>
            </w:r>
            <w:r w:rsidR="00413FC9" w:rsidRPr="00961756">
              <w:rPr>
                <w:sz w:val="24"/>
                <w:szCs w:val="24"/>
                <w:lang w:val="ro-RO"/>
              </w:rPr>
              <w:t>4. Proprietarii sau deţinătorii bunurilor rechiziţionate în interes public, pe perioada rechiziţiei, conform legislaţiei.</w:t>
            </w:r>
          </w:p>
        </w:tc>
      </w:tr>
    </w:tbl>
    <w:p w:rsidR="00413FC9" w:rsidRDefault="00413FC9" w:rsidP="002104E3">
      <w:pPr>
        <w:jc w:val="both"/>
        <w:rPr>
          <w:sz w:val="28"/>
          <w:szCs w:val="28"/>
          <w:lang w:val="ro-RO"/>
        </w:rPr>
      </w:pPr>
    </w:p>
    <w:p w:rsidR="00413FC9" w:rsidRDefault="00413FC9" w:rsidP="002104E3">
      <w:pPr>
        <w:jc w:val="both"/>
        <w:rPr>
          <w:sz w:val="28"/>
          <w:szCs w:val="28"/>
          <w:lang w:val="ro-RO"/>
        </w:rPr>
      </w:pPr>
    </w:p>
    <w:p w:rsidR="00413FC9" w:rsidRDefault="00413FC9" w:rsidP="002104E3">
      <w:pPr>
        <w:jc w:val="both"/>
        <w:rPr>
          <w:sz w:val="28"/>
          <w:szCs w:val="28"/>
          <w:lang w:val="ro-RO"/>
        </w:rPr>
      </w:pPr>
    </w:p>
    <w:p w:rsidR="00413FC9" w:rsidRDefault="00413FC9" w:rsidP="002104E3">
      <w:pPr>
        <w:jc w:val="both"/>
        <w:rPr>
          <w:sz w:val="28"/>
          <w:szCs w:val="28"/>
          <w:lang w:val="ro-RO"/>
        </w:rPr>
      </w:pPr>
    </w:p>
    <w:p w:rsidR="00413FC9" w:rsidRDefault="00413FC9" w:rsidP="00DF4124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</w:t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 w:rsidRPr="007D7F44">
        <w:rPr>
          <w:sz w:val="28"/>
          <w:szCs w:val="28"/>
          <w:lang w:val="ro-RO"/>
        </w:rPr>
        <w:t xml:space="preserve">SECRETAR </w:t>
      </w:r>
      <w:r>
        <w:rPr>
          <w:sz w:val="28"/>
          <w:szCs w:val="28"/>
          <w:lang w:val="ro-RO"/>
        </w:rPr>
        <w:t xml:space="preserve">INTERIMAR </w:t>
      </w:r>
      <w:r w:rsidRPr="007D7F44">
        <w:rPr>
          <w:sz w:val="28"/>
          <w:szCs w:val="28"/>
          <w:lang w:val="ro-RO"/>
        </w:rPr>
        <w:t xml:space="preserve">AL CONSILIULUI                        </w:t>
      </w:r>
      <w:r>
        <w:rPr>
          <w:sz w:val="28"/>
          <w:szCs w:val="28"/>
          <w:lang w:val="ro-RO"/>
        </w:rPr>
        <w:t xml:space="preserve">                        Adrian</w:t>
      </w:r>
      <w:r w:rsidRPr="007D7F4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TALMACI</w:t>
      </w:r>
    </w:p>
    <w:sectPr w:rsidR="00413FC9" w:rsidSect="00C151F9">
      <w:pgSz w:w="16840" w:h="11907" w:orient="landscape" w:code="9"/>
      <w:pgMar w:top="709" w:right="1105" w:bottom="127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720EA"/>
    <w:multiLevelType w:val="hybridMultilevel"/>
    <w:tmpl w:val="D69834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9B6F44"/>
    <w:multiLevelType w:val="hybridMultilevel"/>
    <w:tmpl w:val="2646B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CA353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27C209C0"/>
    <w:multiLevelType w:val="singleLevel"/>
    <w:tmpl w:val="74F430F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EBA4742"/>
    <w:multiLevelType w:val="singleLevel"/>
    <w:tmpl w:val="DEAA9C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1834B8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34155578"/>
    <w:multiLevelType w:val="hybridMultilevel"/>
    <w:tmpl w:val="260ACC9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52563B"/>
    <w:multiLevelType w:val="hybridMultilevel"/>
    <w:tmpl w:val="049AD28A"/>
    <w:lvl w:ilvl="0" w:tplc="21C253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F737F"/>
    <w:multiLevelType w:val="singleLevel"/>
    <w:tmpl w:val="5B46F77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E3B0EB2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43D57ED1"/>
    <w:multiLevelType w:val="hybridMultilevel"/>
    <w:tmpl w:val="B43270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153FC"/>
    <w:multiLevelType w:val="hybridMultilevel"/>
    <w:tmpl w:val="AB7A0E1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F32A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3">
    <w:nsid w:val="6FCE13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786B66C6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2"/>
  </w:num>
  <w:num w:numId="2">
    <w:abstractNumId w:val="14"/>
  </w:num>
  <w:num w:numId="3">
    <w:abstractNumId w:val="5"/>
  </w:num>
  <w:num w:numId="4">
    <w:abstractNumId w:val="8"/>
  </w:num>
  <w:num w:numId="5">
    <w:abstractNumId w:val="2"/>
  </w:num>
  <w:num w:numId="6">
    <w:abstractNumId w:val="13"/>
  </w:num>
  <w:num w:numId="7">
    <w:abstractNumId w:val="9"/>
  </w:num>
  <w:num w:numId="8">
    <w:abstractNumId w:val="4"/>
  </w:num>
  <w:num w:numId="9">
    <w:abstractNumId w:val="3"/>
  </w:num>
  <w:num w:numId="10">
    <w:abstractNumId w:val="1"/>
  </w:num>
  <w:num w:numId="11">
    <w:abstractNumId w:val="11"/>
  </w:num>
  <w:num w:numId="12">
    <w:abstractNumId w:val="0"/>
  </w:num>
  <w:num w:numId="13">
    <w:abstractNumId w:val="6"/>
  </w:num>
  <w:num w:numId="14">
    <w:abstractNumId w:val="1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F35"/>
    <w:rsid w:val="00001EEF"/>
    <w:rsid w:val="00002E8B"/>
    <w:rsid w:val="00024B19"/>
    <w:rsid w:val="00025354"/>
    <w:rsid w:val="000323B9"/>
    <w:rsid w:val="00033273"/>
    <w:rsid w:val="00033438"/>
    <w:rsid w:val="000350FE"/>
    <w:rsid w:val="00056032"/>
    <w:rsid w:val="00061F31"/>
    <w:rsid w:val="00067636"/>
    <w:rsid w:val="00080018"/>
    <w:rsid w:val="00083988"/>
    <w:rsid w:val="000929F7"/>
    <w:rsid w:val="000A5765"/>
    <w:rsid w:val="000B5FD7"/>
    <w:rsid w:val="000E1C1C"/>
    <w:rsid w:val="001030CB"/>
    <w:rsid w:val="001223D6"/>
    <w:rsid w:val="00136A3B"/>
    <w:rsid w:val="00154C04"/>
    <w:rsid w:val="00154DBC"/>
    <w:rsid w:val="00162EED"/>
    <w:rsid w:val="00163462"/>
    <w:rsid w:val="00163BAF"/>
    <w:rsid w:val="00164445"/>
    <w:rsid w:val="00181ACA"/>
    <w:rsid w:val="001C3A7D"/>
    <w:rsid w:val="001D0568"/>
    <w:rsid w:val="001E10BD"/>
    <w:rsid w:val="001E150F"/>
    <w:rsid w:val="002104E3"/>
    <w:rsid w:val="00220188"/>
    <w:rsid w:val="00230C70"/>
    <w:rsid w:val="002358A1"/>
    <w:rsid w:val="002468FB"/>
    <w:rsid w:val="0025722E"/>
    <w:rsid w:val="00273D3E"/>
    <w:rsid w:val="00291519"/>
    <w:rsid w:val="00293EE8"/>
    <w:rsid w:val="002A760B"/>
    <w:rsid w:val="002B3D38"/>
    <w:rsid w:val="002C3C31"/>
    <w:rsid w:val="002D0D9F"/>
    <w:rsid w:val="002D711D"/>
    <w:rsid w:val="00315475"/>
    <w:rsid w:val="0032069C"/>
    <w:rsid w:val="00333637"/>
    <w:rsid w:val="00340645"/>
    <w:rsid w:val="0034386F"/>
    <w:rsid w:val="00355A96"/>
    <w:rsid w:val="003844D0"/>
    <w:rsid w:val="003849DA"/>
    <w:rsid w:val="003865D8"/>
    <w:rsid w:val="00387F08"/>
    <w:rsid w:val="003960DF"/>
    <w:rsid w:val="003B5C15"/>
    <w:rsid w:val="003C6B04"/>
    <w:rsid w:val="003E28CA"/>
    <w:rsid w:val="003E4D8A"/>
    <w:rsid w:val="003F368A"/>
    <w:rsid w:val="00413FC9"/>
    <w:rsid w:val="004170E2"/>
    <w:rsid w:val="00420F75"/>
    <w:rsid w:val="00444838"/>
    <w:rsid w:val="00446BC1"/>
    <w:rsid w:val="00452720"/>
    <w:rsid w:val="0045721E"/>
    <w:rsid w:val="00493537"/>
    <w:rsid w:val="004A5BB1"/>
    <w:rsid w:val="004E1957"/>
    <w:rsid w:val="00521FE4"/>
    <w:rsid w:val="00525F83"/>
    <w:rsid w:val="00564132"/>
    <w:rsid w:val="00587D12"/>
    <w:rsid w:val="005B25BC"/>
    <w:rsid w:val="005B370F"/>
    <w:rsid w:val="005B6D90"/>
    <w:rsid w:val="005D0A60"/>
    <w:rsid w:val="005D6F87"/>
    <w:rsid w:val="005E2C13"/>
    <w:rsid w:val="005F255D"/>
    <w:rsid w:val="005F6C80"/>
    <w:rsid w:val="00621DA8"/>
    <w:rsid w:val="006357FF"/>
    <w:rsid w:val="00641626"/>
    <w:rsid w:val="00641B9D"/>
    <w:rsid w:val="00655D22"/>
    <w:rsid w:val="00655E3D"/>
    <w:rsid w:val="0066047E"/>
    <w:rsid w:val="006743E1"/>
    <w:rsid w:val="00683029"/>
    <w:rsid w:val="00687A58"/>
    <w:rsid w:val="006A0921"/>
    <w:rsid w:val="006D553E"/>
    <w:rsid w:val="006F05CD"/>
    <w:rsid w:val="006F579E"/>
    <w:rsid w:val="00700781"/>
    <w:rsid w:val="007402EC"/>
    <w:rsid w:val="007423D8"/>
    <w:rsid w:val="00746EA4"/>
    <w:rsid w:val="00761877"/>
    <w:rsid w:val="00763B16"/>
    <w:rsid w:val="00774E04"/>
    <w:rsid w:val="007812BD"/>
    <w:rsid w:val="00785457"/>
    <w:rsid w:val="00792144"/>
    <w:rsid w:val="00792614"/>
    <w:rsid w:val="007D7F44"/>
    <w:rsid w:val="00806F7C"/>
    <w:rsid w:val="00840481"/>
    <w:rsid w:val="00861BC6"/>
    <w:rsid w:val="008742F5"/>
    <w:rsid w:val="008A2B5E"/>
    <w:rsid w:val="008A5E26"/>
    <w:rsid w:val="008B228F"/>
    <w:rsid w:val="008C6133"/>
    <w:rsid w:val="008D4227"/>
    <w:rsid w:val="008E313E"/>
    <w:rsid w:val="009169EA"/>
    <w:rsid w:val="0092175B"/>
    <w:rsid w:val="00936FB2"/>
    <w:rsid w:val="00940D1D"/>
    <w:rsid w:val="0094450D"/>
    <w:rsid w:val="00944F79"/>
    <w:rsid w:val="00946D8D"/>
    <w:rsid w:val="00951E98"/>
    <w:rsid w:val="00961756"/>
    <w:rsid w:val="009827D9"/>
    <w:rsid w:val="00984D2C"/>
    <w:rsid w:val="00990BC3"/>
    <w:rsid w:val="009B4C22"/>
    <w:rsid w:val="009B634F"/>
    <w:rsid w:val="009C0437"/>
    <w:rsid w:val="009C22EE"/>
    <w:rsid w:val="009C2F81"/>
    <w:rsid w:val="009D61A9"/>
    <w:rsid w:val="009F57BC"/>
    <w:rsid w:val="009F7A4F"/>
    <w:rsid w:val="00A11D8A"/>
    <w:rsid w:val="00A20BC0"/>
    <w:rsid w:val="00A331B4"/>
    <w:rsid w:val="00A376BF"/>
    <w:rsid w:val="00A45668"/>
    <w:rsid w:val="00A46490"/>
    <w:rsid w:val="00A6214E"/>
    <w:rsid w:val="00A71D09"/>
    <w:rsid w:val="00A759F4"/>
    <w:rsid w:val="00A7703B"/>
    <w:rsid w:val="00A8085E"/>
    <w:rsid w:val="00A95339"/>
    <w:rsid w:val="00AA250D"/>
    <w:rsid w:val="00AC2FAE"/>
    <w:rsid w:val="00B01AAA"/>
    <w:rsid w:val="00B155AD"/>
    <w:rsid w:val="00B2541E"/>
    <w:rsid w:val="00B2690B"/>
    <w:rsid w:val="00B26B84"/>
    <w:rsid w:val="00B43303"/>
    <w:rsid w:val="00B628BB"/>
    <w:rsid w:val="00B97AAB"/>
    <w:rsid w:val="00BA3B7B"/>
    <w:rsid w:val="00BC497E"/>
    <w:rsid w:val="00BC5F7E"/>
    <w:rsid w:val="00BC74A8"/>
    <w:rsid w:val="00BE0E4C"/>
    <w:rsid w:val="00C01DE8"/>
    <w:rsid w:val="00C151F9"/>
    <w:rsid w:val="00C24131"/>
    <w:rsid w:val="00C32681"/>
    <w:rsid w:val="00C4048F"/>
    <w:rsid w:val="00C411C5"/>
    <w:rsid w:val="00C41693"/>
    <w:rsid w:val="00C808D9"/>
    <w:rsid w:val="00C82E25"/>
    <w:rsid w:val="00C85173"/>
    <w:rsid w:val="00C87B94"/>
    <w:rsid w:val="00C93823"/>
    <w:rsid w:val="00CD060B"/>
    <w:rsid w:val="00CD49CC"/>
    <w:rsid w:val="00D0516B"/>
    <w:rsid w:val="00D14478"/>
    <w:rsid w:val="00D2130A"/>
    <w:rsid w:val="00D22758"/>
    <w:rsid w:val="00D30207"/>
    <w:rsid w:val="00D32D43"/>
    <w:rsid w:val="00D44B35"/>
    <w:rsid w:val="00D45156"/>
    <w:rsid w:val="00D47993"/>
    <w:rsid w:val="00D612D8"/>
    <w:rsid w:val="00D623E9"/>
    <w:rsid w:val="00D633D9"/>
    <w:rsid w:val="00D6609C"/>
    <w:rsid w:val="00D83E61"/>
    <w:rsid w:val="00D84DA3"/>
    <w:rsid w:val="00D87178"/>
    <w:rsid w:val="00D91AF8"/>
    <w:rsid w:val="00DA2F35"/>
    <w:rsid w:val="00DB2607"/>
    <w:rsid w:val="00DB2ACA"/>
    <w:rsid w:val="00DB4233"/>
    <w:rsid w:val="00DD7C08"/>
    <w:rsid w:val="00DF4124"/>
    <w:rsid w:val="00DF5898"/>
    <w:rsid w:val="00E01127"/>
    <w:rsid w:val="00E039A8"/>
    <w:rsid w:val="00E05328"/>
    <w:rsid w:val="00E17C5D"/>
    <w:rsid w:val="00E224EE"/>
    <w:rsid w:val="00E30BC9"/>
    <w:rsid w:val="00E341B9"/>
    <w:rsid w:val="00E574F8"/>
    <w:rsid w:val="00E65743"/>
    <w:rsid w:val="00E678CC"/>
    <w:rsid w:val="00E72875"/>
    <w:rsid w:val="00E7723F"/>
    <w:rsid w:val="00E84C1D"/>
    <w:rsid w:val="00E92ED4"/>
    <w:rsid w:val="00E95C77"/>
    <w:rsid w:val="00EA4F91"/>
    <w:rsid w:val="00EA784B"/>
    <w:rsid w:val="00EB7299"/>
    <w:rsid w:val="00EC70A4"/>
    <w:rsid w:val="00EC7256"/>
    <w:rsid w:val="00F00091"/>
    <w:rsid w:val="00F01779"/>
    <w:rsid w:val="00F03DBD"/>
    <w:rsid w:val="00F06360"/>
    <w:rsid w:val="00F30430"/>
    <w:rsid w:val="00F52AE1"/>
    <w:rsid w:val="00F53944"/>
    <w:rsid w:val="00F62567"/>
    <w:rsid w:val="00F71F9A"/>
    <w:rsid w:val="00F76340"/>
    <w:rsid w:val="00F85F99"/>
    <w:rsid w:val="00F95047"/>
    <w:rsid w:val="00FA1152"/>
    <w:rsid w:val="00FB5AC2"/>
    <w:rsid w:val="00FD7F29"/>
    <w:rsid w:val="00FE40D6"/>
    <w:rsid w:val="00FF5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75"/>
  </w:style>
  <w:style w:type="paragraph" w:styleId="1">
    <w:name w:val="heading 1"/>
    <w:basedOn w:val="a"/>
    <w:next w:val="a"/>
    <w:link w:val="10"/>
    <w:uiPriority w:val="99"/>
    <w:qFormat/>
    <w:rsid w:val="006A0921"/>
    <w:pPr>
      <w:keepNext/>
      <w:outlineLvl w:val="0"/>
    </w:pPr>
    <w:rPr>
      <w:sz w:val="32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6A0921"/>
    <w:pPr>
      <w:keepNext/>
      <w:jc w:val="both"/>
      <w:outlineLvl w:val="2"/>
    </w:pPr>
    <w:rPr>
      <w:sz w:val="28"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6B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6B6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315475"/>
    <w:rPr>
      <w:sz w:val="28"/>
      <w:lang w:val="ro-RO"/>
    </w:rPr>
  </w:style>
  <w:style w:type="character" w:customStyle="1" w:styleId="a4">
    <w:name w:val="Основной текст Знак"/>
    <w:basedOn w:val="a0"/>
    <w:link w:val="a3"/>
    <w:uiPriority w:val="99"/>
    <w:semiHidden/>
    <w:rsid w:val="006C6B63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6416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6B63"/>
    <w:rPr>
      <w:sz w:val="0"/>
      <w:szCs w:val="0"/>
    </w:rPr>
  </w:style>
  <w:style w:type="table" w:styleId="a7">
    <w:name w:val="Table Grid"/>
    <w:basedOn w:val="a1"/>
    <w:uiPriority w:val="99"/>
    <w:rsid w:val="009F7A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A376BF"/>
    <w:pPr>
      <w:ind w:firstLine="567"/>
      <w:jc w:val="both"/>
    </w:pPr>
    <w:rPr>
      <w:sz w:val="24"/>
      <w:szCs w:val="24"/>
    </w:rPr>
  </w:style>
  <w:style w:type="paragraph" w:customStyle="1" w:styleId="cb">
    <w:name w:val="cb"/>
    <w:basedOn w:val="a"/>
    <w:uiPriority w:val="99"/>
    <w:rsid w:val="00A376BF"/>
    <w:pPr>
      <w:jc w:val="center"/>
    </w:pPr>
    <w:rPr>
      <w:b/>
      <w:bCs/>
      <w:sz w:val="24"/>
      <w:szCs w:val="24"/>
    </w:rPr>
  </w:style>
  <w:style w:type="paragraph" w:customStyle="1" w:styleId="lf">
    <w:name w:val="lf"/>
    <w:basedOn w:val="a"/>
    <w:uiPriority w:val="99"/>
    <w:rsid w:val="0025722E"/>
    <w:rPr>
      <w:sz w:val="24"/>
      <w:szCs w:val="24"/>
      <w:lang w:val="ro-RO" w:eastAsia="ro-RO"/>
    </w:rPr>
  </w:style>
  <w:style w:type="character" w:styleId="a9">
    <w:name w:val="Hyperlink"/>
    <w:basedOn w:val="a0"/>
    <w:uiPriority w:val="99"/>
    <w:rsid w:val="005B25B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A9988-39B2-46AD-8CA7-30A1A8CCF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7</Pages>
  <Words>1402</Words>
  <Characters>7995</Characters>
  <Application>Microsoft Office Word</Application>
  <DocSecurity>0</DocSecurity>
  <Lines>66</Lines>
  <Paragraphs>18</Paragraphs>
  <ScaleCrop>false</ScaleCrop>
  <Company>DERRP</Company>
  <LinksUpToDate>false</LinksUpToDate>
  <CharactersWithSpaces>9379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INFORMAŢIA</dc:title>
  <dc:subject/>
  <dc:creator>DERRP</dc:creator>
  <cp:keywords/>
  <dc:description/>
  <cp:lastModifiedBy>mandreeva</cp:lastModifiedBy>
  <cp:revision>18</cp:revision>
  <cp:lastPrinted>2012-02-27T11:31:00Z</cp:lastPrinted>
  <dcterms:created xsi:type="dcterms:W3CDTF">2018-09-04T06:51:00Z</dcterms:created>
  <dcterms:modified xsi:type="dcterms:W3CDTF">2019-11-20T12:10:00Z</dcterms:modified>
</cp:coreProperties>
</file>