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69" w:rsidRDefault="00FC5969" w:rsidP="00FC5969">
      <w:pPr>
        <w:jc w:val="right"/>
        <w:rPr>
          <w:i/>
        </w:rPr>
      </w:pPr>
      <w:bookmarkStart w:id="0" w:name="_GoBack"/>
      <w:bookmarkEnd w:id="0"/>
    </w:p>
    <w:p w:rsidR="00FC5969" w:rsidRDefault="00FC5969" w:rsidP="00FC5969">
      <w:pPr>
        <w:jc w:val="right"/>
        <w:rPr>
          <w:i/>
        </w:rPr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РЕГЛАМЕНТ</w:t>
      </w:r>
    </w:p>
    <w:p w:rsidR="00FC5969" w:rsidRDefault="00FC5969" w:rsidP="00FC5969">
      <w:pPr>
        <w:jc w:val="center"/>
      </w:pPr>
      <w:r>
        <w:t>о предоставлении стоматологической медицинской помощи</w:t>
      </w:r>
    </w:p>
    <w:p w:rsidR="00FC5969" w:rsidRDefault="00FC5969" w:rsidP="00FC5969">
      <w:pPr>
        <w:jc w:val="center"/>
      </w:pPr>
      <w:r>
        <w:t>лицам социально уязвимых групп населения муниципия Кишинэу</w:t>
      </w: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Кишинэу 2018</w:t>
      </w: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7A1EED" w:rsidRDefault="007A1EED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Часть I</w:t>
      </w:r>
    </w:p>
    <w:p w:rsidR="00FC5969" w:rsidRDefault="00FC5969" w:rsidP="00FC5969">
      <w:pPr>
        <w:jc w:val="center"/>
        <w:rPr>
          <w:b/>
        </w:rPr>
      </w:pPr>
      <w:r>
        <w:rPr>
          <w:b/>
        </w:rPr>
        <w:lastRenderedPageBreak/>
        <w:t>ОБЩИЕ ПОЛОЖЕНИЕ</w:t>
      </w:r>
    </w:p>
    <w:p w:rsidR="007A1EED" w:rsidRDefault="007A1EED" w:rsidP="00FC5969">
      <w:pPr>
        <w:jc w:val="center"/>
        <w:rPr>
          <w:b/>
        </w:rPr>
      </w:pPr>
    </w:p>
    <w:p w:rsidR="00FC5969" w:rsidRDefault="00895CCC" w:rsidP="00FC5969">
      <w:pPr>
        <w:pStyle w:val="ListParagraph"/>
        <w:numPr>
          <w:ilvl w:val="0"/>
          <w:numId w:val="2"/>
        </w:numPr>
      </w:pPr>
      <w:r>
        <w:t>Регламент о предоставлении стоматологической медицинской помощи лицам социально уязвимых групп населения устанавливает метод регистрации, отбора, учета и распределения Извещений на бесплатное зубное протезирование.</w:t>
      </w:r>
    </w:p>
    <w:p w:rsidR="00895CCC" w:rsidRDefault="00895CCC" w:rsidP="00FC5969">
      <w:pPr>
        <w:pStyle w:val="ListParagraph"/>
        <w:numPr>
          <w:ilvl w:val="0"/>
          <w:numId w:val="2"/>
        </w:numPr>
      </w:pPr>
      <w:r>
        <w:t>В направлении данного Регламента, устанавливаются следующие значения: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Пожилое лицо </w:t>
      </w:r>
      <w:r>
        <w:t>– лицо, достигнувшее пенсионного возраста согласно Закону нр.156-XIV от 14 октября 1998г. о пенсиях государственного социального страхования, обладатель пенсионного удостоверения;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Лицо с ограниченными возможностями </w:t>
      </w:r>
      <w:r>
        <w:t>– лицо с физическими, ментальными, интеллектуальными либо сенсорными нарушениями (выраженная, либо тяжелая степень инвалидности), нарушениями, которые во взаимодействии с различными преградами/препятствиями могут ограничить его полное и эффективное участие в общественной жизни, в условиях равенства с другими лицами;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Ветеран войны </w:t>
      </w:r>
      <w:r>
        <w:t>(согласно Закону нр.190 от 08.05.2003г. «О ветеранах»):</w:t>
      </w:r>
    </w:p>
    <w:p w:rsidR="00EF1E9D" w:rsidRDefault="00895CCC" w:rsidP="00EF1E9D">
      <w:pPr>
        <w:pStyle w:val="ListParagraph"/>
        <w:ind w:left="1080"/>
      </w:pPr>
      <w:r>
        <w:t xml:space="preserve">а) Военные, служившие в военных подразделениях, частях, </w:t>
      </w:r>
      <w:r w:rsidR="00EF1E9D">
        <w:t>в крупных странах и военных учреждениях, которые во время второй мировой войны либо во время других военных действий обороны бывшего С.С.С.Р., находились в составе действующей армии, а также лица, бывшие в партизанских отрядах;</w:t>
      </w:r>
    </w:p>
    <w:p w:rsidR="00EF1E9D" w:rsidRDefault="00EF1E9D" w:rsidP="00EF1E9D">
      <w:pPr>
        <w:pStyle w:val="ListParagraph"/>
        <w:ind w:left="1080"/>
      </w:pPr>
      <w:r>
        <w:t>б) Военные, принявшие участие во второй мировой войне в составе румынской армии и являющимися гражданами Республики Молдова;</w:t>
      </w:r>
    </w:p>
    <w:p w:rsidR="00EF1E9D" w:rsidRDefault="00EF1E9D" w:rsidP="00EF1E9D">
      <w:pPr>
        <w:pStyle w:val="ListParagraph"/>
        <w:ind w:left="1080"/>
      </w:pPr>
      <w:r>
        <w:t>в) Гражданские служащие Военных Сил, органов внутренних дел и органов государственной безопасности бывшего С.С.С.Р., которые во время второй мировой войны занимали должности согласно расписанию военных подразделений, частей, крупных государств и военных учреждений в составе действующей армии;</w:t>
      </w:r>
    </w:p>
    <w:p w:rsidR="00EF1E9D" w:rsidRDefault="00EF1E9D" w:rsidP="00EF1E9D">
      <w:pPr>
        <w:pStyle w:val="ListParagraph"/>
        <w:ind w:left="1080"/>
      </w:pPr>
      <w:r>
        <w:t>г) Лица, которые во время второй мировой войны были в составе военных подразделений, частей, крупных государств и военных учреждений действующей армии и флота в качестве сыновей (учеников) полка либо матросов;</w:t>
      </w:r>
    </w:p>
    <w:p w:rsidR="00EF1E9D" w:rsidRDefault="00EF1E9D" w:rsidP="00EF1E9D">
      <w:pPr>
        <w:pStyle w:val="ListParagraph"/>
        <w:ind w:left="1080"/>
      </w:pPr>
      <w:r>
        <w:t>д) Лица, которые во время второй мировой войны приняли участие в военных действиях против фашистской Германии, развернутых на территориях других государств, находясь в составе партизанских отрядов, организаций нелегалов и других антифашистских формирований;</w:t>
      </w:r>
    </w:p>
    <w:p w:rsidR="007A1EED" w:rsidRDefault="00EF1E9D" w:rsidP="00EF1E9D">
      <w:pPr>
        <w:pStyle w:val="ListParagraph"/>
        <w:ind w:left="1080"/>
      </w:pPr>
      <w:r>
        <w:t xml:space="preserve">е) </w:t>
      </w:r>
      <w:r w:rsidR="007A1EED">
        <w:t>Лица, участники военных действий в Афганистане;</w:t>
      </w:r>
    </w:p>
    <w:p w:rsidR="00380EF1" w:rsidRDefault="007A1EED" w:rsidP="00EF1E9D">
      <w:pPr>
        <w:pStyle w:val="ListParagraph"/>
        <w:ind w:left="1080"/>
      </w:pPr>
      <w:r>
        <w:t xml:space="preserve">ж) Лица, участвовавшие в военных действиях на территориях других государств, из ряда военных и гражданских служащих Советской Армии, Военного Морского Флота, органов государственной безопасности, сотрудники органов внутренних дел бывшего С.С.С.Р.; рабочие данных категорий, которые были посланы органами государственной власти бывшего С.С.С.Р. в другие государства и которые участвовали в военных действиях на их территории. Список государств, городов, территорий и периодов военных действий, в </w:t>
      </w:r>
    </w:p>
    <w:p w:rsidR="00380EF1" w:rsidRDefault="00380EF1" w:rsidP="00EF1E9D">
      <w:pPr>
        <w:pStyle w:val="ListParagraph"/>
        <w:ind w:left="1080"/>
      </w:pPr>
    </w:p>
    <w:p w:rsidR="00380EF1" w:rsidRDefault="00380EF1" w:rsidP="00EF1E9D">
      <w:pPr>
        <w:pStyle w:val="ListParagraph"/>
        <w:ind w:left="1080"/>
      </w:pPr>
    </w:p>
    <w:p w:rsidR="00380EF1" w:rsidRDefault="00380EF1" w:rsidP="00EF1E9D">
      <w:pPr>
        <w:pStyle w:val="ListParagraph"/>
        <w:ind w:left="1080"/>
      </w:pPr>
    </w:p>
    <w:p w:rsidR="00EF1E9D" w:rsidRDefault="007A1EED" w:rsidP="00EF1E9D">
      <w:pPr>
        <w:pStyle w:val="ListParagraph"/>
        <w:ind w:left="1080"/>
      </w:pPr>
      <w:r>
        <w:lastRenderedPageBreak/>
        <w:t>которых участвовали граждане Республики Молдова (приложение к данному закону);</w:t>
      </w:r>
    </w:p>
    <w:p w:rsidR="007A1EED" w:rsidRDefault="007A1EED" w:rsidP="00EF1E9D">
      <w:pPr>
        <w:pStyle w:val="ListParagraph"/>
        <w:ind w:left="1080"/>
      </w:pPr>
      <w:r>
        <w:t>з) Военные действующей службы, резервисты, призванные в соответствующую точку, волонтеры и сотрудники органов государственной безопасности и исправительной системы, включенные в основные военные части и особые структуры на военных позициях, а также военные, сотрудники органов внутренних дел, органов государственной безопасности и исправительной системы, и гражданские лица, делегированные в данных ведомствах в виду выполнения особой миссии в целях обеспечения эффективных военных действий по обороне территориальной целостности и независимости Республики Молдова;</w:t>
      </w:r>
    </w:p>
    <w:p w:rsidR="007A1EED" w:rsidRDefault="007A1EED" w:rsidP="00EF1E9D">
      <w:pPr>
        <w:pStyle w:val="ListParagraph"/>
        <w:ind w:left="1080"/>
      </w:pPr>
    </w:p>
    <w:p w:rsidR="007A1EED" w:rsidRDefault="007A1EED" w:rsidP="007A1EED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Ветераны труда </w:t>
      </w:r>
      <w:r w:rsidR="00D57B6E">
        <w:t>(согласно Закону нр.190 от 08.05.2003г. «О ветеранах»); лицо, награжденной орденом и медалями либо которому присудили</w:t>
      </w:r>
      <w:r w:rsidR="00787ACB">
        <w:t xml:space="preserve"> почетное звание Республики Молдова, либо бывшего С.С.С.Р., либо с ведомственными отличиями, и чей стаж труда составил не менее 30 лет (женщины) и 35 лет (мужчины).</w:t>
      </w:r>
    </w:p>
    <w:p w:rsidR="00787ACB" w:rsidRDefault="00787ACB" w:rsidP="007A1EED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Реабилитированное лицо </w:t>
      </w:r>
      <w:r>
        <w:t>(согласно Закону нр.1225-XII от 8 декабря 1992г.) – лицо, политически репрессированное и в последствии реабилитированное по реабилитации жертв политических репрессий.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 xml:space="preserve">Категории населения, которые могут воспользоваться бесплатными услугами зубного протезирования: пожилые лица; лица с ограниченными возможностями; ветераны войны; ветераны труда; реабилитированные лица; лица, награжденные государственными отличиями и орденами, непредвиденные и срочные случаи. 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>Метод регистрации, учета в виду обеспечения Извещениями на бесплатное зубное протезирование, выполняется профильным медицинским учреждением, назначенным решением муниципального Совета Кишинэу.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>Право на обеспечение извещениями на бесплатное зубное протезирование предоставляется лицам с пропиской в муниципии Кишинэу, которые являются частью категорий, наименованных в пункте 3 данного Регламента, располагают медицинским заключением о необходимости протезной стоматологической медицинской помощи, выданным профильным врачом, действующим с момента выдачи, чья пенсия/ежемесячный доход не превышает сумму в 3000,0 лей.</w:t>
      </w:r>
    </w:p>
    <w:p w:rsidR="00787ACB" w:rsidRDefault="00380EF1" w:rsidP="00787ACB">
      <w:pPr>
        <w:pStyle w:val="ListParagraph"/>
        <w:numPr>
          <w:ilvl w:val="0"/>
          <w:numId w:val="2"/>
        </w:numPr>
      </w:pPr>
      <w:r>
        <w:t>В случае, если бенефициар относится к двум или более категориям лиц, указанных в пункте 2 данного Регламента, он будет обеспечен, на выбор, одним Извещением.</w:t>
      </w:r>
    </w:p>
    <w:p w:rsidR="00380EF1" w:rsidRDefault="00380EF1" w:rsidP="00787ACB">
      <w:pPr>
        <w:pStyle w:val="ListParagraph"/>
        <w:numPr>
          <w:ilvl w:val="0"/>
          <w:numId w:val="2"/>
        </w:numPr>
      </w:pPr>
      <w:r>
        <w:t>Заявитель, объединяющий все условия данного Регламента, может воспользоваться бесплатным зубным протезированием один раз в пять лет.</w:t>
      </w:r>
    </w:p>
    <w:p w:rsidR="00380EF1" w:rsidRDefault="00380EF1" w:rsidP="00787ACB">
      <w:pPr>
        <w:pStyle w:val="ListParagraph"/>
        <w:numPr>
          <w:ilvl w:val="0"/>
          <w:numId w:val="2"/>
        </w:numPr>
      </w:pPr>
      <w:r>
        <w:t>Главное управление социальной помощи и здравоохранения (ГУСПЗ) обеспечит контроль правильности применения данного Регламента и качества стоматологических медицинских услуг, оказываемых в рамках наименованной программы.</w:t>
      </w:r>
    </w:p>
    <w:p w:rsidR="00380EF1" w:rsidRDefault="00380EF1" w:rsidP="00380EF1"/>
    <w:p w:rsidR="00380EF1" w:rsidRDefault="00380EF1" w:rsidP="00380EF1"/>
    <w:p w:rsidR="00380EF1" w:rsidRDefault="00380EF1" w:rsidP="00380EF1"/>
    <w:p w:rsidR="00380EF1" w:rsidRDefault="00380EF1" w:rsidP="00380EF1"/>
    <w:p w:rsidR="00380EF1" w:rsidRDefault="00380EF1" w:rsidP="00380EF1">
      <w:pPr>
        <w:jc w:val="center"/>
        <w:rPr>
          <w:b/>
        </w:rPr>
      </w:pPr>
      <w:r>
        <w:rPr>
          <w:b/>
        </w:rPr>
        <w:t>Часть II</w:t>
      </w:r>
    </w:p>
    <w:p w:rsidR="00380EF1" w:rsidRDefault="00380EF1" w:rsidP="00380EF1">
      <w:pPr>
        <w:jc w:val="center"/>
        <w:rPr>
          <w:b/>
        </w:rPr>
      </w:pPr>
      <w:r>
        <w:rPr>
          <w:b/>
        </w:rPr>
        <w:lastRenderedPageBreak/>
        <w:t>КОМИССИЯ ПО ОЦЕНКЕ ОБЪЕМА СТОМАТОЛОГИЧЕСКОЙ МЕДИЦИНСКОЙ ПОМОЩИ И ФИНАНСОВЫХ ИСТОЧНИКОВ</w:t>
      </w:r>
    </w:p>
    <w:p w:rsidR="00380EF1" w:rsidRDefault="00380EF1" w:rsidP="00380EF1"/>
    <w:p w:rsidR="00F41B84" w:rsidRDefault="00F41B84" w:rsidP="00380EF1">
      <w:pPr>
        <w:pStyle w:val="ListParagraph"/>
        <w:numPr>
          <w:ilvl w:val="0"/>
          <w:numId w:val="2"/>
        </w:numPr>
      </w:pPr>
      <w:r>
        <w:t>Комиссия по оценке объема стоматологической медицинской помощи и финансовых средств основана решением муниципального Совета Кишинэу из 5 членов, согласно Приложению нр.3 и исполняет следующие обязанности:</w:t>
      </w:r>
    </w:p>
    <w:p w:rsidR="00CA5C5F" w:rsidRDefault="00F41B84" w:rsidP="00F41B84">
      <w:pPr>
        <w:pStyle w:val="ListParagraph"/>
      </w:pPr>
      <w:r>
        <w:t xml:space="preserve">а) </w:t>
      </w:r>
      <w:r w:rsidR="00CA5C5F">
        <w:t>курирование объема оказываемых услуг и финансовых средств на предоставление стоматологических медицинских услуг, предоставленных Программой;</w:t>
      </w:r>
    </w:p>
    <w:p w:rsidR="00380EF1" w:rsidRDefault="00CA5C5F" w:rsidP="00F41B84">
      <w:pPr>
        <w:pStyle w:val="ListParagraph"/>
      </w:pPr>
      <w:r>
        <w:t>б) рассмотрение и утверждение заявлений на включение в Список ожидания заявителей в виду подтверждения их соответствия критериям включения;</w:t>
      </w:r>
    </w:p>
    <w:p w:rsidR="00CA5C5F" w:rsidRDefault="00CA5C5F" w:rsidP="00F41B84">
      <w:pPr>
        <w:pStyle w:val="ListParagraph"/>
      </w:pPr>
      <w:r>
        <w:t>в) утверждение Списков отобранных лиц, которые воспользуются бесплатным зубным протезированием в текущем месяце, с учетом года и даты их включения в Список ожидания;</w:t>
      </w:r>
    </w:p>
    <w:p w:rsidR="00CA5C5F" w:rsidRDefault="00CA5C5F" w:rsidP="00F41B84">
      <w:pPr>
        <w:pStyle w:val="ListParagraph"/>
      </w:pPr>
      <w:r>
        <w:t>г) утверждение решения об отмене лиц из Списков ожидания в условиях данного Регламента;</w:t>
      </w:r>
    </w:p>
    <w:p w:rsidR="00CA5C5F" w:rsidRDefault="00CA5C5F" w:rsidP="00F41B84">
      <w:pPr>
        <w:pStyle w:val="ListParagraph"/>
      </w:pPr>
      <w:r>
        <w:t>д) рассмотрение и утверждение заявлений лиц из списка ожидания и по объективным причинам (документально подтвержденным) запрашивающих отложение регистрации в медицинском учреждении;</w:t>
      </w:r>
    </w:p>
    <w:p w:rsidR="00CA5C5F" w:rsidRDefault="00CA5C5F" w:rsidP="00F41B84">
      <w:pPr>
        <w:pStyle w:val="ListParagraph"/>
      </w:pPr>
      <w:r>
        <w:t>е) рассмотрение и утверждение решения о продлении срока исполнения срочных работ, заявлений протезного лечения и др.;</w:t>
      </w:r>
    </w:p>
    <w:p w:rsidR="00CA5C5F" w:rsidRDefault="00CA5C5F" w:rsidP="00F41B84">
      <w:pPr>
        <w:pStyle w:val="ListParagraph"/>
      </w:pPr>
      <w:r>
        <w:t xml:space="preserve">ж) пересмотр личных дел лиц, исключенных в 2017-2018 года из Списка получателей бесплатного зубного протезирования, одновременно с индексацией пенсий и превышения лимита в 2000 лей, предусмотренного </w:t>
      </w:r>
      <w:r w:rsidR="00F66476">
        <w:t>в Регламенте, утвержденном решением МСК нр.6/7 от 01.12.2016г.</w:t>
      </w:r>
    </w:p>
    <w:p w:rsidR="00F66476" w:rsidRDefault="00F66476" w:rsidP="00F41B84">
      <w:pPr>
        <w:pStyle w:val="ListParagraph"/>
      </w:pPr>
      <w:r>
        <w:t>з) рассмотрение и решение других вопросов, касающихся обеспечения функциональности Программы;</w:t>
      </w:r>
    </w:p>
    <w:p w:rsidR="00F66476" w:rsidRDefault="00F66476" w:rsidP="00F41B84">
      <w:pPr>
        <w:pStyle w:val="ListParagraph"/>
      </w:pPr>
      <w:r>
        <w:t>и) ежемесячно/по необходимости собираться на рабочие заседания, с составлением дел об утвержденных решениях.</w:t>
      </w:r>
    </w:p>
    <w:p w:rsidR="00F66476" w:rsidRDefault="00F66476" w:rsidP="00F66476"/>
    <w:p w:rsidR="00F66476" w:rsidRDefault="00F66476" w:rsidP="00F66476">
      <w:pPr>
        <w:pStyle w:val="ListParagraph"/>
        <w:jc w:val="center"/>
        <w:rPr>
          <w:b/>
        </w:rPr>
      </w:pPr>
      <w:r>
        <w:rPr>
          <w:b/>
        </w:rPr>
        <w:t>Часть III</w:t>
      </w:r>
    </w:p>
    <w:p w:rsidR="00F66476" w:rsidRDefault="00F66476" w:rsidP="00F66476">
      <w:pPr>
        <w:pStyle w:val="ListParagraph"/>
        <w:jc w:val="center"/>
        <w:rPr>
          <w:b/>
        </w:rPr>
      </w:pPr>
      <w:r>
        <w:rPr>
          <w:b/>
        </w:rPr>
        <w:t>МЕТОД ОБРАЩЕНИЯ И УЧЕТ ЗАЯВИТЕЛЕЙ</w:t>
      </w:r>
    </w:p>
    <w:p w:rsidR="00F66476" w:rsidRDefault="00F66476" w:rsidP="00F66476">
      <w:pPr>
        <w:pStyle w:val="ListParagraph"/>
        <w:jc w:val="center"/>
        <w:rPr>
          <w:b/>
        </w:rPr>
      </w:pP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>Для того чтобы воспользоваться Извещением на бесплатное зубное протезирование, лица, которые объединяют положения пункта 5 данного Регламента, подадут заявление в оказывающее услуги медицинское учреждение, на включение в Список ожидания.</w:t>
      </w: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>Программирование заявителей в виду обеспечения Извещениями на бесплатное зубное протезирование представляет следующие акты для приложения к заявлению:</w:t>
      </w:r>
    </w:p>
    <w:p w:rsidR="00F66476" w:rsidRDefault="00F66476" w:rsidP="00F66476">
      <w:pPr>
        <w:pStyle w:val="ListParagraph"/>
      </w:pPr>
      <w:r>
        <w:t>- акт удостоверяющий личность (оригинал и копия);</w:t>
      </w:r>
    </w:p>
    <w:p w:rsidR="00F66476" w:rsidRDefault="00F66476" w:rsidP="00F66476">
      <w:pPr>
        <w:pStyle w:val="ListParagraph"/>
      </w:pPr>
      <w:r>
        <w:t>- удостоверение, свидетельство и др. (оригинал и копия), подтверждающее принадлежность к указанным категориям пункта 2 данного Регламента;</w:t>
      </w:r>
    </w:p>
    <w:p w:rsidR="00F66476" w:rsidRDefault="00F66476" w:rsidP="00F66476">
      <w:pPr>
        <w:pStyle w:val="ListParagraph"/>
      </w:pPr>
    </w:p>
    <w:p w:rsidR="00F66476" w:rsidRDefault="00F66476" w:rsidP="00F66476">
      <w:pPr>
        <w:pStyle w:val="ListParagraph"/>
      </w:pPr>
      <w:r>
        <w:lastRenderedPageBreak/>
        <w:t>- удостоверение, выписка по счету, выданная ТКСС и др., (оригинал и копия), подтверждающие обновленные данные с момента предоставления, о кванте пенсии и ежемесячного дохода, который не превышает 3000,0 лей;</w:t>
      </w:r>
    </w:p>
    <w:p w:rsidR="00F66476" w:rsidRDefault="00F66476" w:rsidP="00F66476">
      <w:pPr>
        <w:pStyle w:val="ListParagraph"/>
      </w:pPr>
      <w:r>
        <w:t>- медицинское заключение о необходимости протезной стоматологической медицинской помощи, выданное профильным врачом, действующее один месяц с момента выдачи;</w:t>
      </w:r>
    </w:p>
    <w:p w:rsidR="00F66476" w:rsidRDefault="00F66476" w:rsidP="00F66476">
      <w:pPr>
        <w:pStyle w:val="ListParagraph"/>
      </w:pP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 xml:space="preserve">Заявление, со всеми необходимыми подтверждающими актами, регистрируется в Журнале учета заявителей на извещения по бесплатному зубному протезированию, а заявителю выдается расписка о приеме заявления, с указанием даты и номера регистрации. В </w:t>
      </w:r>
      <w:r w:rsidR="00AF09E2">
        <w:t>случае,</w:t>
      </w:r>
      <w:r>
        <w:t xml:space="preserve"> когда не были предоставлены все подтверждающие акты, заявление не принимается.</w:t>
      </w:r>
    </w:p>
    <w:p w:rsidR="00F66476" w:rsidRDefault="00AF09E2" w:rsidP="00F66476">
      <w:pPr>
        <w:pStyle w:val="ListParagraph"/>
        <w:numPr>
          <w:ilvl w:val="0"/>
          <w:numId w:val="2"/>
        </w:numPr>
      </w:pPr>
      <w:r>
        <w:t>Датой регистрации заявления считается дата приема на учет, а номер регистрации заявления будет соответствовать порядковому номеру в Журнале учета заявителей на извещения по бесплатному зубному протезированию.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Зарегистрированный заявитель обязан проинформировать учреждение об изменении места жительства, прописки и контактных данных в разумные сроки.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Собранные личные дела представляются ежемесячно на заседании Комиссии по оценке выделенных финансовых источников и распределению извещений по обеспечению бесплатного зубного протезирования, в целях оценки, проверки и обновления Списка ожидания с его дополнением новыми заявителями.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Отклоненные личные дела Комиссией архивируются и хранятся в течении года, после чего, уничтожаются, под средством дела. Медицинское учреждение обязуется проинформировать заявителей о решении об отклонении личного дела.</w:t>
      </w:r>
    </w:p>
    <w:p w:rsidR="00AF09E2" w:rsidRDefault="00AF09E2" w:rsidP="00AF09E2"/>
    <w:p w:rsidR="00AF09E2" w:rsidRDefault="00AF09E2" w:rsidP="00AF09E2"/>
    <w:p w:rsidR="00AF09E2" w:rsidRDefault="00AF09E2" w:rsidP="00AF09E2">
      <w:pPr>
        <w:jc w:val="center"/>
        <w:rPr>
          <w:b/>
        </w:rPr>
      </w:pPr>
      <w:r>
        <w:rPr>
          <w:b/>
        </w:rPr>
        <w:t>Часть IV</w:t>
      </w:r>
    </w:p>
    <w:p w:rsidR="00AF09E2" w:rsidRDefault="00AF09E2" w:rsidP="00AF09E2">
      <w:pPr>
        <w:jc w:val="center"/>
        <w:rPr>
          <w:b/>
        </w:rPr>
      </w:pPr>
      <w:r>
        <w:rPr>
          <w:b/>
        </w:rPr>
        <w:t xml:space="preserve">РАСПРЕДЕЛЕНИЕ И ВЫДАЧА ИЗВЕЩЕНИЙ </w:t>
      </w:r>
    </w:p>
    <w:p w:rsidR="00AF09E2" w:rsidRDefault="00AF09E2" w:rsidP="00AF09E2">
      <w:pPr>
        <w:jc w:val="center"/>
        <w:rPr>
          <w:b/>
        </w:rPr>
      </w:pPr>
      <w:r>
        <w:rPr>
          <w:b/>
        </w:rPr>
        <w:t>НА БЕСПЛАТНОЕ ЗУБНОЕ ПРОТЕЗИРОВАНИЕ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>ГУСПЗ обеспечит разработку примера Извещения на бесплатное зубное протезирование и их распределение учреждениям получателям.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>Часть квоты по распределению извещений на бесплатное зубное протезирование для каждой категории получателей установлена согласно Приложению нр.2 к данному решению.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 xml:space="preserve">ГУСПЗ путем медицинских учреждений, в подчинении (МП муниципальный Стоматологический Центр Кишинэу, ПМСУ ТМА Ботаника, </w:t>
      </w:r>
      <w:proofErr w:type="spellStart"/>
      <w:r>
        <w:t>Буюкань</w:t>
      </w:r>
      <w:proofErr w:type="spellEnd"/>
      <w:r>
        <w:t xml:space="preserve">, </w:t>
      </w:r>
      <w:proofErr w:type="spellStart"/>
      <w:r>
        <w:t>Чентру</w:t>
      </w:r>
      <w:proofErr w:type="spellEnd"/>
      <w:r>
        <w:t xml:space="preserve">, </w:t>
      </w:r>
      <w:proofErr w:type="spellStart"/>
      <w:r>
        <w:t>Чокана</w:t>
      </w:r>
      <w:proofErr w:type="spellEnd"/>
      <w:r>
        <w:t xml:space="preserve"> </w:t>
      </w:r>
      <w:r w:rsidR="007E7C48">
        <w:t xml:space="preserve">и </w:t>
      </w:r>
      <w:proofErr w:type="spellStart"/>
      <w:r w:rsidR="007E7C48">
        <w:t>Рышкань</w:t>
      </w:r>
      <w:proofErr w:type="spellEnd"/>
      <w:r w:rsidR="007E7C48">
        <w:t>) и немедицинских (Ассоц</w:t>
      </w:r>
      <w:r>
        <w:t xml:space="preserve">иация </w:t>
      </w:r>
      <w:r w:rsidR="007E7C48">
        <w:t>Сообщества</w:t>
      </w:r>
      <w:r>
        <w:t xml:space="preserve"> «</w:t>
      </w:r>
      <w:r w:rsidR="007E7C48">
        <w:t>Общество Инвалидов муниципия Кишинэу», Территориальная Организация Кишинэу Ассоциации Сообщества «Общество Слепых Молдовы» и «Общество Глухих Республики Молдова» Ассоциация Сообщества, Совет ветеранов муниципия Кишинэу, Территориальные ассоциации ветеранов войны в Афганистане), проинформирует заявителей о методе, времени и необходимых актах к представлению, для получения Извещения.</w:t>
      </w:r>
    </w:p>
    <w:p w:rsidR="007E7C48" w:rsidRDefault="007E7C48" w:rsidP="007E7C48">
      <w:pPr>
        <w:pStyle w:val="ListParagraph"/>
      </w:pPr>
    </w:p>
    <w:p w:rsidR="007E7C48" w:rsidRDefault="007E7C48" w:rsidP="007E7C48">
      <w:pPr>
        <w:pStyle w:val="ListParagraph"/>
      </w:pPr>
    </w:p>
    <w:p w:rsidR="007E7C48" w:rsidRDefault="007E7C48" w:rsidP="007E7C48">
      <w:pPr>
        <w:pStyle w:val="ListParagraph"/>
      </w:pPr>
    </w:p>
    <w:p w:rsidR="007E7C48" w:rsidRDefault="007E7C48" w:rsidP="00AF09E2">
      <w:pPr>
        <w:pStyle w:val="ListParagraph"/>
        <w:numPr>
          <w:ilvl w:val="0"/>
          <w:numId w:val="2"/>
        </w:numPr>
      </w:pPr>
      <w:r>
        <w:t>Отобранные лица Комиссией по оценке</w:t>
      </w:r>
      <w:r w:rsidR="00085501">
        <w:t xml:space="preserve"> объема стоматологической медицинской помощи и финансовых источников, которые были проинформированы и должны воспользоваться бесплатным зубным протезированием, но не появившиеся в стоматологическом медицинском учреждении в установленные сроки по различным причинам для вручения Извещения, будут отменены в Списке ожидания после 3 последующих месяцев с даты информирования, на основе дела, составленного Комиссией.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Лица, стоящие в очереди и по объективным причинам (с предоставлением подтверждающих актов) отказывающиеся от получения извещения (отказ задокументирован), могут по запросу, получить новое извещение, минуя список ожидания.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Извещение заполняется идентификационными данными получателя, с применением печати учреждения и ее регистрации в Журнале учета Извещений.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При выдаче Извещения на бесплатное зубное протезирование получателю сообщается следующее:</w:t>
      </w:r>
    </w:p>
    <w:p w:rsidR="00085501" w:rsidRDefault="00085501" w:rsidP="00085501">
      <w:pPr>
        <w:pStyle w:val="ListParagraph"/>
        <w:rPr>
          <w:i/>
        </w:rPr>
      </w:pPr>
      <w:r>
        <w:rPr>
          <w:i/>
        </w:rPr>
        <w:t>а) Воспрещается изменения срока действия, обмен либо передача Извещения другому лицу;</w:t>
      </w:r>
    </w:p>
    <w:p w:rsidR="00085501" w:rsidRDefault="00085501" w:rsidP="00085501">
      <w:pPr>
        <w:pStyle w:val="ListParagraph"/>
        <w:rPr>
          <w:i/>
        </w:rPr>
      </w:pPr>
      <w:r>
        <w:rPr>
          <w:i/>
        </w:rPr>
        <w:t>б) Не допускается прерывание процесса зубного протезирования по собственной инициативе;</w:t>
      </w:r>
    </w:p>
    <w:p w:rsidR="00047951" w:rsidRDefault="00085501" w:rsidP="00047951">
      <w:pPr>
        <w:pStyle w:val="ListParagraph"/>
        <w:rPr>
          <w:i/>
        </w:rPr>
      </w:pPr>
      <w:r>
        <w:rPr>
          <w:i/>
        </w:rPr>
        <w:t xml:space="preserve">в) </w:t>
      </w:r>
      <w:r w:rsidR="00047951">
        <w:rPr>
          <w:i/>
        </w:rPr>
        <w:t>Обязуется появиться в установленные сроки извещением (в течении 10 рабочих дней) для регистрации в ведомство по приему профильного медицинского учреждения, с представлением, в обязательном порядке, Извещения и актом, удостоверяющим личность.</w:t>
      </w:r>
    </w:p>
    <w:p w:rsidR="00047951" w:rsidRDefault="00047951" w:rsidP="00047951">
      <w:pPr>
        <w:pStyle w:val="ListParagraph"/>
        <w:rPr>
          <w:i/>
        </w:rPr>
      </w:pPr>
    </w:p>
    <w:p w:rsidR="00047951" w:rsidRPr="00047951" w:rsidRDefault="00047951" w:rsidP="00047951">
      <w:pPr>
        <w:pStyle w:val="ListParagraph"/>
        <w:numPr>
          <w:ilvl w:val="0"/>
          <w:numId w:val="2"/>
        </w:numPr>
        <w:rPr>
          <w:i/>
        </w:rPr>
      </w:pPr>
      <w:r>
        <w:t>Получатель Извещения, после регистрации в медицинском учреждении, должен появиться для начала комплексного стоматологического лечения. Лицо может воспользоваться срок отложения начала лечения (не более 2 раз в течении года назначения) путем подачи заявления с объективным аргументированием необходимости отложения.</w:t>
      </w:r>
    </w:p>
    <w:p w:rsidR="00047951" w:rsidRPr="00047951" w:rsidRDefault="00047951" w:rsidP="00047951">
      <w:pPr>
        <w:pStyle w:val="ListParagraph"/>
        <w:numPr>
          <w:ilvl w:val="0"/>
          <w:numId w:val="2"/>
        </w:numPr>
        <w:rPr>
          <w:i/>
        </w:rPr>
      </w:pPr>
      <w:r>
        <w:t>В случае, если получатель не появляется в профильном медицинском учреждении в сроки, установленные извещением либо заявлением на отложение (по случаю), за исключением случаев, когда неявка аргументирована (стационарное лечение, другие оправдательные причины) и об этом сообщилось, извещение аннулируется и лицо следует отмене из Списка ожидания, на основе дела Комиссии, по оценке объема стоматологической медицинской помощи и финансовых источников.</w:t>
      </w:r>
    </w:p>
    <w:p w:rsidR="00047951" w:rsidRDefault="00047951" w:rsidP="00047951">
      <w:pPr>
        <w:jc w:val="center"/>
        <w:rPr>
          <w:b/>
        </w:rPr>
      </w:pPr>
    </w:p>
    <w:p w:rsidR="00047951" w:rsidRDefault="00047951" w:rsidP="00047951">
      <w:pPr>
        <w:jc w:val="center"/>
        <w:rPr>
          <w:b/>
        </w:rPr>
      </w:pPr>
      <w:r>
        <w:rPr>
          <w:b/>
        </w:rPr>
        <w:t>Часть V</w:t>
      </w:r>
    </w:p>
    <w:p w:rsidR="00047951" w:rsidRDefault="00047951" w:rsidP="00047951">
      <w:pPr>
        <w:jc w:val="center"/>
        <w:rPr>
          <w:b/>
        </w:rPr>
      </w:pPr>
      <w:r>
        <w:rPr>
          <w:b/>
        </w:rPr>
        <w:t>УСЛОВИЯ ПРЕДОСТАВЛЕНИЯ</w:t>
      </w:r>
    </w:p>
    <w:p w:rsidR="00047951" w:rsidRDefault="00047951" w:rsidP="00047951">
      <w:pPr>
        <w:jc w:val="center"/>
        <w:rPr>
          <w:b/>
        </w:rPr>
      </w:pPr>
      <w:r>
        <w:rPr>
          <w:b/>
        </w:rPr>
        <w:t>СТОМАТОЛОГИЧЕСКОЙ МЕДИЦИНСКОЙ ПОМОЩИ</w:t>
      </w:r>
    </w:p>
    <w:p w:rsidR="00047951" w:rsidRDefault="00F278B6" w:rsidP="00047951">
      <w:pPr>
        <w:pStyle w:val="ListParagraph"/>
        <w:numPr>
          <w:ilvl w:val="0"/>
          <w:numId w:val="2"/>
        </w:numPr>
      </w:pPr>
      <w:r>
        <w:t>Получатели Извещения являются в сроки, установленные профильным врачом, представляя в обязательном порядке Извещение и удостоверения личности.</w:t>
      </w:r>
    </w:p>
    <w:p w:rsidR="00F278B6" w:rsidRDefault="00F278B6" w:rsidP="00047951">
      <w:pPr>
        <w:pStyle w:val="ListParagraph"/>
        <w:numPr>
          <w:ilvl w:val="0"/>
          <w:numId w:val="2"/>
        </w:numPr>
      </w:pPr>
      <w:r>
        <w:t xml:space="preserve">После регистрации пациента у профильного врача, стоматологическая медицинская помощь будет предоставлена и завершена в зависимости от индивидуальных особенностей, в течении 3 месяцев с момента регистрации. Срок выполнения работ может быть продлен в случае медицинского аргументирования о </w:t>
      </w:r>
      <w:r>
        <w:lastRenderedPageBreak/>
        <w:t>необходимости продления, с согласия Комиссии по оценке объема стоматологической медицинской помощи и финансовых источников.</w:t>
      </w:r>
    </w:p>
    <w:p w:rsidR="00F278B6" w:rsidRDefault="00F278B6" w:rsidP="00047951">
      <w:pPr>
        <w:pStyle w:val="ListParagraph"/>
        <w:numPr>
          <w:ilvl w:val="0"/>
          <w:numId w:val="2"/>
        </w:numPr>
      </w:pPr>
      <w:r>
        <w:t>Исследования и комплексное стоматологическое медицинское лечение строго курируются и клинически аргументируются, с полным описанием в первичной медицинской документации пациента (Бланки – 043/е, 039-1/е и другие), согласно действующим нормативным актам.</w:t>
      </w:r>
    </w:p>
    <w:p w:rsidR="00F278B6" w:rsidRDefault="00F278B6" w:rsidP="00F278B6"/>
    <w:p w:rsidR="00F278B6" w:rsidRDefault="00F278B6" w:rsidP="00F278B6">
      <w:pPr>
        <w:jc w:val="center"/>
        <w:rPr>
          <w:b/>
        </w:rPr>
      </w:pPr>
      <w:r>
        <w:rPr>
          <w:b/>
        </w:rPr>
        <w:t>Часть VI</w:t>
      </w:r>
    </w:p>
    <w:p w:rsidR="00F278B6" w:rsidRDefault="00F278B6" w:rsidP="00F278B6">
      <w:pPr>
        <w:jc w:val="center"/>
        <w:rPr>
          <w:b/>
        </w:rPr>
      </w:pPr>
      <w:r>
        <w:rPr>
          <w:b/>
        </w:rPr>
        <w:t>ОБЪЕМ СТОМАТОЛОГИЧЕСКОЙ МЕДИЦИНСКОЙ ПОМОЩИ,</w:t>
      </w:r>
    </w:p>
    <w:p w:rsidR="00F278B6" w:rsidRDefault="00F278B6" w:rsidP="00F278B6">
      <w:pPr>
        <w:jc w:val="center"/>
        <w:rPr>
          <w:b/>
        </w:rPr>
      </w:pPr>
      <w:r>
        <w:rPr>
          <w:b/>
        </w:rPr>
        <w:t>ПРЕДОСТАВЛЕННОЙ НА ОСНОВЕ ИЗВЕЩЕНИЙ</w:t>
      </w:r>
    </w:p>
    <w:p w:rsidR="00F278B6" w:rsidRDefault="00F278B6" w:rsidP="00F278B6">
      <w:pPr>
        <w:pStyle w:val="ListParagraph"/>
        <w:numPr>
          <w:ilvl w:val="0"/>
          <w:numId w:val="2"/>
        </w:numPr>
      </w:pPr>
      <w:r>
        <w:t>Лица, которые могут воспользоваться Извещениями имеют право на следующие услуги стоматологической медицинской помощи:</w:t>
      </w:r>
    </w:p>
    <w:p w:rsidR="00F278B6" w:rsidRDefault="00F278B6" w:rsidP="00F278B6">
      <w:pPr>
        <w:pStyle w:val="ListParagraph"/>
      </w:pPr>
      <w:r>
        <w:t>- Консультация врача стоматолога;</w:t>
      </w:r>
    </w:p>
    <w:p w:rsidR="00F278B6" w:rsidRDefault="00F278B6" w:rsidP="00F278B6">
      <w:pPr>
        <w:pStyle w:val="ListParagraph"/>
      </w:pPr>
      <w:r>
        <w:t>- Лечение зубных заболеваний;</w:t>
      </w:r>
    </w:p>
    <w:p w:rsidR="00F278B6" w:rsidRDefault="00F278B6" w:rsidP="00F278B6">
      <w:pPr>
        <w:pStyle w:val="ListParagraph"/>
      </w:pPr>
      <w:r>
        <w:t xml:space="preserve">- Хирургические вмешательства, удаление зубов в виду </w:t>
      </w:r>
      <w:r w:rsidR="00201777">
        <w:t>подготовки перед протезированием;</w:t>
      </w:r>
    </w:p>
    <w:p w:rsidR="00201777" w:rsidRDefault="00201777" w:rsidP="00F278B6">
      <w:pPr>
        <w:pStyle w:val="ListParagraph"/>
      </w:pPr>
      <w:r>
        <w:t>- Изготовление зубных протезов из обычных сплавов (простых) с декоративным покрытием;</w:t>
      </w:r>
    </w:p>
    <w:p w:rsidR="00201777" w:rsidRDefault="00201777" w:rsidP="00F278B6">
      <w:pPr>
        <w:pStyle w:val="ListParagraph"/>
      </w:pPr>
      <w:r>
        <w:t>- Радиологические обследования.</w:t>
      </w:r>
    </w:p>
    <w:p w:rsidR="00201777" w:rsidRDefault="00201777" w:rsidP="00F278B6">
      <w:pPr>
        <w:pStyle w:val="ListParagraph"/>
      </w:pPr>
    </w:p>
    <w:p w:rsidR="00201777" w:rsidRDefault="00201777" w:rsidP="00201777">
      <w:pPr>
        <w:pStyle w:val="ListParagraph"/>
        <w:numPr>
          <w:ilvl w:val="0"/>
          <w:numId w:val="2"/>
        </w:numPr>
      </w:pPr>
      <w:r>
        <w:t>В рамках оказания услуг зубного протезирования, для лиц социально уязвимых групп населения будут применены и использованы техники и технологии со стоматологическими материалами (за исключением конструкций эстетического аспекта с использованием дорогостоящих технологий: метало-акриловые конструкции, метало-керамические, фарфоровые и с использованием драгоценных металлов) согласно Каталогу тарифов, утвержденному учреждением, как следует далее:</w:t>
      </w:r>
    </w:p>
    <w:p w:rsidR="00201777" w:rsidRDefault="00201777" w:rsidP="00201777">
      <w:pPr>
        <w:pStyle w:val="ListParagraph"/>
      </w:pPr>
    </w:p>
    <w:p w:rsidR="00201777" w:rsidRDefault="00201777" w:rsidP="00201777">
      <w:pPr>
        <w:pStyle w:val="ListParagraph"/>
        <w:jc w:val="center"/>
        <w:rPr>
          <w:b/>
          <w:u w:val="single"/>
        </w:rPr>
      </w:pPr>
      <w:r w:rsidRPr="00201777">
        <w:rPr>
          <w:b/>
          <w:u w:val="single"/>
        </w:rPr>
        <w:t>Часть А: Стоматология</w:t>
      </w:r>
    </w:p>
    <w:p w:rsidR="00201777" w:rsidRDefault="00201777" w:rsidP="00201777">
      <w:pPr>
        <w:pStyle w:val="ListParagraph"/>
        <w:jc w:val="center"/>
        <w:rPr>
          <w:b/>
          <w:u w:val="single"/>
        </w:rPr>
      </w:pP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Стоматологические консультации (позиция нр.3);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Лечение зубов.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Лечение зубов с применением материалов химического состава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Хирургическая стоматология (позиции: 150; 153; 154; 158; 159; 162; 168; 169; 194; 198)</w:t>
      </w:r>
    </w:p>
    <w:p w:rsidR="00201777" w:rsidRDefault="00201777" w:rsidP="00201777">
      <w:pPr>
        <w:ind w:left="720"/>
      </w:pPr>
      <w:r>
        <w:t>X.         Лечение зубных протезов:</w:t>
      </w:r>
    </w:p>
    <w:p w:rsidR="00201777" w:rsidRDefault="00201777" w:rsidP="00201777">
      <w:pPr>
        <w:ind w:left="720"/>
      </w:pPr>
      <w:r>
        <w:t>- Движимые протезы с акриловыми зубами (позиции: 320, 321, 322, 330, 332, 333, 334, 335, 336, 337, 338, 339);</w:t>
      </w:r>
    </w:p>
    <w:p w:rsidR="00201777" w:rsidRDefault="00201777" w:rsidP="00201777">
      <w:pPr>
        <w:ind w:left="720"/>
      </w:pPr>
      <w:r>
        <w:t>- Фиксированные протезы (позиция: 340, 341, 342, 344, 346, 347);</w:t>
      </w:r>
    </w:p>
    <w:p w:rsidR="00201777" w:rsidRDefault="00201777" w:rsidP="00201777">
      <w:pPr>
        <w:ind w:left="720"/>
      </w:pPr>
      <w:r>
        <w:t>- Дополнительные работы (позиция: 350, 351, 352, 353, 354).</w:t>
      </w:r>
    </w:p>
    <w:p w:rsidR="00201777" w:rsidRDefault="00FD3CA0" w:rsidP="00201777">
      <w:pPr>
        <w:ind w:left="720"/>
      </w:pPr>
      <w:r>
        <w:t>Слепочные массы:</w:t>
      </w:r>
    </w:p>
    <w:p w:rsidR="00FD3CA0" w:rsidRDefault="00FD3CA0" w:rsidP="00201777">
      <w:pPr>
        <w:ind w:left="720"/>
      </w:pPr>
      <w:r>
        <w:t>- Одиночный слепок (позиция 406);</w:t>
      </w:r>
    </w:p>
    <w:p w:rsidR="00FD3CA0" w:rsidRDefault="00FD3CA0" w:rsidP="00201777">
      <w:pPr>
        <w:ind w:left="720"/>
      </w:pPr>
    </w:p>
    <w:p w:rsidR="00FD3CA0" w:rsidRDefault="00FD3CA0" w:rsidP="00201777">
      <w:pPr>
        <w:ind w:left="720"/>
      </w:pPr>
      <w:r>
        <w:t>- Двойной слепок (позиция 405).</w:t>
      </w:r>
    </w:p>
    <w:p w:rsidR="00FD3CA0" w:rsidRDefault="00FD3CA0" w:rsidP="00201777">
      <w:pPr>
        <w:ind w:left="720"/>
      </w:pPr>
      <w:r>
        <w:t>XV. Радиологические исследования (позиция: 500, 501, 502, 1213.1).</w:t>
      </w:r>
    </w:p>
    <w:p w:rsidR="00FD3CA0" w:rsidRDefault="00FD3CA0" w:rsidP="00201777">
      <w:pPr>
        <w:ind w:left="720"/>
      </w:pPr>
    </w:p>
    <w:p w:rsidR="00FD3CA0" w:rsidRDefault="00FD3CA0" w:rsidP="00FD3CA0">
      <w:pPr>
        <w:pStyle w:val="ListParagraph"/>
        <w:numPr>
          <w:ilvl w:val="0"/>
          <w:numId w:val="2"/>
        </w:numPr>
      </w:pPr>
      <w:r>
        <w:t>Стоматологическая медицинская помощь предоставляется в комплексном объеме, с учетом клинических назначений и индивидуальных особенностей каждого пациента, в ограничениях стоимости услуг в 5000,0 лей.</w:t>
      </w:r>
    </w:p>
    <w:p w:rsidR="00FD3CA0" w:rsidRDefault="00FD3CA0" w:rsidP="00FD3CA0">
      <w:pPr>
        <w:pStyle w:val="ListParagraph"/>
        <w:numPr>
          <w:ilvl w:val="0"/>
          <w:numId w:val="2"/>
        </w:numPr>
      </w:pPr>
      <w:r>
        <w:t xml:space="preserve">В случае, если стоимость комплексного лечения превышает указанную сумму в пункте 31 данного Регламента, получатель будет включен в лечение только при условии предоплаты за счет собственных источников, внесенных в кассу учреждения разницы рассчитанной стоимости. </w:t>
      </w:r>
    </w:p>
    <w:p w:rsidR="00FD3CA0" w:rsidRDefault="00FD3CA0" w:rsidP="00FD3CA0"/>
    <w:p w:rsidR="00FD3CA0" w:rsidRDefault="00FD3CA0" w:rsidP="00FD3CA0"/>
    <w:p w:rsidR="00FD3CA0" w:rsidRDefault="00FD3CA0" w:rsidP="00FD3CA0">
      <w:pPr>
        <w:jc w:val="center"/>
        <w:rPr>
          <w:b/>
        </w:rPr>
      </w:pPr>
      <w:r>
        <w:rPr>
          <w:b/>
        </w:rPr>
        <w:t>Часть VII</w:t>
      </w:r>
    </w:p>
    <w:p w:rsidR="00FD3CA0" w:rsidRDefault="00FD3CA0" w:rsidP="00FD3CA0">
      <w:pPr>
        <w:jc w:val="center"/>
        <w:rPr>
          <w:b/>
        </w:rPr>
      </w:pPr>
      <w:r>
        <w:rPr>
          <w:b/>
        </w:rPr>
        <w:t>ЭФФЕКТИВНОСТЬ И КАЧЕСТВО</w:t>
      </w:r>
    </w:p>
    <w:p w:rsidR="00FD3CA0" w:rsidRDefault="00FD3CA0" w:rsidP="00FD3CA0">
      <w:pPr>
        <w:jc w:val="center"/>
        <w:rPr>
          <w:b/>
        </w:rPr>
      </w:pPr>
      <w:r>
        <w:rPr>
          <w:b/>
        </w:rPr>
        <w:t>СТОМАТОЛОГИЧЕСКИХ МЕДИЦИНСКИХ УСЛУГ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Стоматологические услуги предоставляются в соответствии с Планом предписанного лечения курирующим врачом стоматологом, скоординированным с пациентом и главой подразделения под личную подпись, с составлением и обязательным подписанием «Информированного соглашения» о медицинском вмешательстве, которое будет оказано, с использованием материалов, лекарств и инструментов согласно положениям данного Регламента, в соответствии с этическими принципами и медицинской деонтологии в отношениях пациентов и коллег.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Доступ к информации из медицинской документации пациента обеспечен согласно законодательным положениям, на основе письменного заявления, адресованного руководителю профильного учреждения, с его предоставлением путем выдачи направления-выписки (f-027/е) из амбулаторной карты (F-043/е) либо копии любой части из собственных данных и медицинских дел.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Администрация профильного медицинского учреждения, оказывающего стоматологические медицинские услуги лицам социально уязвимых категорий населения, отвечает за соблюдение и исполнение положений данного Регламента.</w:t>
      </w:r>
    </w:p>
    <w:p w:rsidR="00FD3CA0" w:rsidRDefault="00694C38" w:rsidP="00FD3CA0">
      <w:pPr>
        <w:pStyle w:val="ListParagraph"/>
        <w:numPr>
          <w:ilvl w:val="0"/>
          <w:numId w:val="2"/>
        </w:numPr>
      </w:pPr>
      <w:r>
        <w:t xml:space="preserve">Рассмотрение жалоб и петиций по качеству и срокам выполнения стоматологического медицинского лечения выполняется в соответствии с действующим законодательством. По необходимости, будут приглашены в Комиссию по рассмотрению сотрудники профильных кафедр ГУМФ. </w:t>
      </w:r>
    </w:p>
    <w:p w:rsidR="00694C38" w:rsidRDefault="00FE5BEC" w:rsidP="00FD3CA0">
      <w:pPr>
        <w:pStyle w:val="ListParagraph"/>
        <w:numPr>
          <w:ilvl w:val="0"/>
          <w:numId w:val="2"/>
        </w:numPr>
      </w:pPr>
      <w:r>
        <w:t>Гарантийный срок выполненных протезных работ – один год (1 год) с момента применения протезных работ в ротовой полости.</w:t>
      </w:r>
    </w:p>
    <w:p w:rsidR="00FE5BEC" w:rsidRDefault="00FE5BEC" w:rsidP="00FD3CA0">
      <w:pPr>
        <w:pStyle w:val="ListParagraph"/>
        <w:numPr>
          <w:ilvl w:val="0"/>
          <w:numId w:val="2"/>
        </w:numPr>
      </w:pPr>
      <w:r>
        <w:t>Экспертиза качества оказанных услуг, в случае необходимости, будет выполнена специализированной профильной Комиссией ГУСПЗ.</w:t>
      </w:r>
    </w:p>
    <w:p w:rsidR="00FE5BEC" w:rsidRDefault="00FE5BEC" w:rsidP="00FE5BEC"/>
    <w:p w:rsidR="00FE5BEC" w:rsidRDefault="00FE5BEC" w:rsidP="00FE5BEC"/>
    <w:p w:rsidR="00FE5BEC" w:rsidRDefault="00FE5BEC" w:rsidP="00FE5BEC"/>
    <w:p w:rsidR="00FE5BEC" w:rsidRDefault="00FE5BEC" w:rsidP="00FE5BEC">
      <w:pPr>
        <w:jc w:val="center"/>
        <w:rPr>
          <w:b/>
        </w:rPr>
      </w:pPr>
      <w:r>
        <w:rPr>
          <w:b/>
        </w:rPr>
        <w:t>Часть VIII</w:t>
      </w:r>
    </w:p>
    <w:p w:rsidR="00FE5BEC" w:rsidRDefault="00FE5BEC" w:rsidP="00FE5BEC">
      <w:pPr>
        <w:jc w:val="center"/>
        <w:rPr>
          <w:b/>
        </w:rPr>
      </w:pPr>
      <w:r>
        <w:rPr>
          <w:b/>
        </w:rPr>
        <w:t>АНАЛИЗ И КУРИРОВАНИЕ ПРОЦЕССА ДЕЯТЕЛЬНОСТИ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Профильное медицинское учреждение составляет ежемесячно отчеты по объему оказанных услуг и финансовых средствах, использованных для предоставления медицинских услуг, в соответствии со сроком представления и установленным порядком в договоре на оказание услуг.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Медицинская и бухгалтерская документация, по учету бесплатных стоматологических медицинских оказываемых услуг категориям указанных пациентов, хранится в архиве профильного медицинского учреждения, где была предоставлена стоматологическая медицинская помощь, согласно срокам и Номенклатуре хранения документации, утвержденной МЗТСЗ.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Количество зарегистрированных лиц на получение стоматологической медицинской помощи в управляемом году ограничено, координировано заранее с медицинским учреждением, оказывающим услуги и находится в прямом соотношении к годовому объему финансовых ассигнований Учредителем.</w:t>
      </w:r>
    </w:p>
    <w:p w:rsidR="00FE5BEC" w:rsidRDefault="00FE5BEC" w:rsidP="00FE5BEC"/>
    <w:p w:rsidR="00FE5BEC" w:rsidRDefault="00FE5BEC" w:rsidP="00FE5BEC">
      <w:pPr>
        <w:jc w:val="center"/>
        <w:rPr>
          <w:b/>
        </w:rPr>
      </w:pPr>
      <w:r>
        <w:rPr>
          <w:b/>
        </w:rPr>
        <w:t>Часть IX</w:t>
      </w:r>
    </w:p>
    <w:p w:rsidR="00FE5BEC" w:rsidRDefault="00FE5BEC" w:rsidP="00FE5BEC">
      <w:pPr>
        <w:jc w:val="center"/>
        <w:rPr>
          <w:b/>
        </w:rPr>
      </w:pPr>
      <w:r>
        <w:rPr>
          <w:b/>
        </w:rPr>
        <w:t>Заключительные положения</w:t>
      </w:r>
    </w:p>
    <w:p w:rsidR="00FE5BEC" w:rsidRDefault="00FE5BEC" w:rsidP="00FE5BEC">
      <w:pPr>
        <w:jc w:val="center"/>
        <w:rPr>
          <w:b/>
        </w:rPr>
      </w:pP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Данный Регламент разработан только для категорий получателей, включенных в муниципальную Программу «Против Бедности – бесплатное зубное протезирование населения социально уязвимых категорий».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 xml:space="preserve">Главное управление финансов муниципального Совета Кишинэу обеспечит финансирование затрат профильных медицинских учреждений, согласно оценке затрат, утвержденной по разделу бесплатного зубного протезирования, в ограничениях </w:t>
      </w:r>
      <w:r w:rsidR="00F67BF3">
        <w:t>финансовых средств, установленных на подконтрольный год.</w:t>
      </w:r>
    </w:p>
    <w:p w:rsidR="00F67BF3" w:rsidRDefault="00F67BF3" w:rsidP="00F67BF3"/>
    <w:p w:rsidR="00F67BF3" w:rsidRDefault="00F67BF3" w:rsidP="00F67BF3"/>
    <w:p w:rsidR="00F67BF3" w:rsidRDefault="00F67BF3" w:rsidP="00F67BF3"/>
    <w:p w:rsidR="00F67BF3" w:rsidRDefault="00F67BF3" w:rsidP="00F67BF3"/>
    <w:p w:rsidR="00F67BF3" w:rsidRDefault="00F67BF3" w:rsidP="00F67BF3">
      <w:pPr>
        <w:jc w:val="right"/>
      </w:pPr>
      <w:r>
        <w:t>ИО СЕКРЕТАРЯ СОВЕТА</w:t>
      </w:r>
    </w:p>
    <w:p w:rsidR="00F67BF3" w:rsidRDefault="00F67BF3" w:rsidP="00F67BF3">
      <w:pPr>
        <w:jc w:val="right"/>
      </w:pPr>
      <w:r>
        <w:t>Адриан ТАЛМАЧ</w:t>
      </w: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  <w:r>
        <w:t>Приложение нр.2</w:t>
      </w:r>
    </w:p>
    <w:p w:rsidR="00F67BF3" w:rsidRDefault="00F67BF3" w:rsidP="00F67BF3">
      <w:pPr>
        <w:jc w:val="right"/>
      </w:pPr>
      <w:r>
        <w:t>к решению муниципального Совета Кишинэу</w:t>
      </w:r>
    </w:p>
    <w:p w:rsidR="00F67BF3" w:rsidRDefault="00F67BF3" w:rsidP="00F67BF3">
      <w:pPr>
        <w:jc w:val="right"/>
      </w:pPr>
      <w:r>
        <w:t>нр.7/35 от 23 октября 2018г.</w:t>
      </w: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center"/>
        <w:rPr>
          <w:b/>
        </w:rPr>
      </w:pPr>
      <w:r>
        <w:rPr>
          <w:b/>
        </w:rPr>
        <w:t>Категории лиц, которые могут воспользоваться бесплатным зубным протезированием и квота распределений извещений</w:t>
      </w:r>
    </w:p>
    <w:p w:rsidR="00F67BF3" w:rsidRDefault="00F67BF3" w:rsidP="00F67BF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F67BF3" w:rsidRPr="00F67BF3" w:rsidRDefault="00F67BF3" w:rsidP="00F67BF3">
            <w:pPr>
              <w:jc w:val="center"/>
            </w:pPr>
            <w:r>
              <w:t>Категории населения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Квота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Пожилые лица, получатели пенсий, установленных и выплаченных Национальной Кассой Социального Страхования</w:t>
            </w:r>
          </w:p>
        </w:tc>
        <w:tc>
          <w:tcPr>
            <w:tcW w:w="2404" w:type="dxa"/>
          </w:tcPr>
          <w:p w:rsidR="00F67BF3" w:rsidRDefault="00F67BF3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60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 xml:space="preserve">Лица с тяжелой и выраженной степень инвалидности, независимо от их членства либо отсутствия такового в Обществе инвалидов, Обществе слепых и глухих </w:t>
            </w:r>
          </w:p>
        </w:tc>
        <w:tc>
          <w:tcPr>
            <w:tcW w:w="2404" w:type="dxa"/>
          </w:tcPr>
          <w:p w:rsidR="00F67BF3" w:rsidRDefault="00F67BF3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25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Ветераны труда и войны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10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Лица, участвовавшие в военных действиях в Афганистане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Участники войны за оборону территориальной целостности и независимости Республики Молдова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Реабилитированные лица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Другие неуказанные категории, включая лица, награжденные государственными отличиями и орденами, непредвиденные и срочные случаи</w:t>
            </w:r>
          </w:p>
        </w:tc>
        <w:tc>
          <w:tcPr>
            <w:tcW w:w="2404" w:type="dxa"/>
          </w:tcPr>
          <w:p w:rsidR="00345295" w:rsidRDefault="00345295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2</w:t>
            </w:r>
          </w:p>
        </w:tc>
      </w:tr>
    </w:tbl>
    <w:p w:rsidR="00F67BF3" w:rsidRDefault="00F67BF3" w:rsidP="00F67BF3">
      <w:pPr>
        <w:jc w:val="center"/>
        <w:rPr>
          <w:b/>
        </w:rPr>
      </w:pPr>
    </w:p>
    <w:p w:rsidR="00345295" w:rsidRDefault="00345295" w:rsidP="00F67BF3">
      <w:pPr>
        <w:jc w:val="center"/>
        <w:rPr>
          <w:b/>
        </w:rPr>
      </w:pPr>
    </w:p>
    <w:p w:rsidR="00345295" w:rsidRDefault="00345295" w:rsidP="00F67BF3">
      <w:pPr>
        <w:jc w:val="center"/>
        <w:rPr>
          <w:b/>
        </w:rPr>
      </w:pPr>
    </w:p>
    <w:p w:rsidR="00345295" w:rsidRDefault="00345295" w:rsidP="00345295">
      <w:pPr>
        <w:jc w:val="right"/>
      </w:pPr>
      <w:r w:rsidRPr="00345295">
        <w:t>ИО СЕКРЕТАРЯ СОВЕТА</w:t>
      </w:r>
    </w:p>
    <w:p w:rsidR="00345295" w:rsidRDefault="00345295" w:rsidP="00345295">
      <w:pPr>
        <w:jc w:val="right"/>
      </w:pPr>
      <w:r>
        <w:t>Адриан ТАЛМАЧ</w:t>
      </w: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  <w:r>
        <w:t>Приложение нр.3</w:t>
      </w:r>
    </w:p>
    <w:p w:rsidR="00345295" w:rsidRDefault="00345295" w:rsidP="00345295">
      <w:pPr>
        <w:jc w:val="right"/>
      </w:pPr>
      <w:r>
        <w:t>к решению муниципального Совета Кишинэу</w:t>
      </w:r>
    </w:p>
    <w:p w:rsidR="00345295" w:rsidRDefault="00345295" w:rsidP="00345295">
      <w:pPr>
        <w:jc w:val="right"/>
      </w:pPr>
      <w:r>
        <w:t>нр.7/35 от 23 октября 2018г.</w:t>
      </w: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center"/>
        <w:rPr>
          <w:b/>
        </w:rPr>
      </w:pPr>
      <w:r>
        <w:rPr>
          <w:b/>
        </w:rPr>
        <w:t>Состав Комиссии</w:t>
      </w:r>
    </w:p>
    <w:p w:rsidR="00345295" w:rsidRDefault="00345295" w:rsidP="00345295">
      <w:pPr>
        <w:jc w:val="center"/>
        <w:rPr>
          <w:b/>
        </w:rPr>
      </w:pPr>
      <w:r>
        <w:rPr>
          <w:b/>
        </w:rPr>
        <w:t>по оценке объема стоматологической медицинской помощи и финансовых источников, и распределению извещений по обеспечению бесплатного зубного протезирования</w:t>
      </w:r>
    </w:p>
    <w:p w:rsidR="00345295" w:rsidRDefault="00345295" w:rsidP="00345295">
      <w:pPr>
        <w:jc w:val="center"/>
        <w:rPr>
          <w:b/>
        </w:rPr>
      </w:pPr>
    </w:p>
    <w:p w:rsidR="00345295" w:rsidRDefault="00345295" w:rsidP="00345295">
      <w:pPr>
        <w:jc w:val="center"/>
        <w:rPr>
          <w:b/>
        </w:rPr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r>
        <w:t xml:space="preserve">Виолетта </w:t>
      </w:r>
      <w:proofErr w:type="spellStart"/>
      <w:r>
        <w:t>Балтэ</w:t>
      </w:r>
      <w:proofErr w:type="spellEnd"/>
      <w:r>
        <w:t xml:space="preserve"> _______        Представитель Главного управления</w:t>
      </w:r>
    </w:p>
    <w:p w:rsidR="00345295" w:rsidRDefault="00345295" w:rsidP="00345295">
      <w:pPr>
        <w:pStyle w:val="ListParagraph"/>
      </w:pPr>
      <w:r>
        <w:t xml:space="preserve">                                                 Социальной Помощи и Здравоохранения, председатель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Динарь</w:t>
      </w:r>
      <w:proofErr w:type="spellEnd"/>
      <w:r>
        <w:t xml:space="preserve"> </w:t>
      </w:r>
      <w:proofErr w:type="spellStart"/>
      <w:r>
        <w:t>Кожокару</w:t>
      </w:r>
      <w:proofErr w:type="spellEnd"/>
      <w:r>
        <w:t xml:space="preserve"> _____        Представитель муниципального Совета Кишинэу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Аурелия</w:t>
      </w:r>
      <w:proofErr w:type="spellEnd"/>
      <w:r>
        <w:t xml:space="preserve"> </w:t>
      </w:r>
      <w:proofErr w:type="spellStart"/>
      <w:r>
        <w:t>Моркель</w:t>
      </w:r>
      <w:proofErr w:type="spellEnd"/>
      <w:r>
        <w:t xml:space="preserve"> _____        Медицинский вице директор, МП МСЦК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r>
        <w:t xml:space="preserve">Галина </w:t>
      </w:r>
      <w:proofErr w:type="spellStart"/>
      <w:r>
        <w:t>Спыну</w:t>
      </w:r>
      <w:proofErr w:type="spellEnd"/>
      <w:r>
        <w:t xml:space="preserve"> ________        Вице директор внутреннего медицинского аудита</w:t>
      </w:r>
    </w:p>
    <w:p w:rsidR="00345295" w:rsidRDefault="00345295" w:rsidP="00345295">
      <w:pPr>
        <w:pStyle w:val="ListParagraph"/>
      </w:pPr>
      <w:r>
        <w:t xml:space="preserve">                                                  и качества Услуг, МП МСЦК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Штефан</w:t>
      </w:r>
      <w:proofErr w:type="spellEnd"/>
      <w:r>
        <w:t xml:space="preserve"> Влас _________        Глава отделения стоматологии, МП МСЦК</w:t>
      </w:r>
    </w:p>
    <w:p w:rsidR="00345295" w:rsidRDefault="00345295" w:rsidP="00345295"/>
    <w:p w:rsidR="00345295" w:rsidRDefault="00345295" w:rsidP="00345295"/>
    <w:p w:rsidR="00345295" w:rsidRDefault="00345295" w:rsidP="00345295"/>
    <w:p w:rsidR="00345295" w:rsidRDefault="00345295" w:rsidP="00345295">
      <w:pPr>
        <w:jc w:val="right"/>
      </w:pPr>
      <w:r>
        <w:t>ИО СЕКРЕТАРЯ СОВЕТА</w:t>
      </w:r>
    </w:p>
    <w:p w:rsidR="00345295" w:rsidRPr="00345295" w:rsidRDefault="00345295" w:rsidP="00345295">
      <w:pPr>
        <w:jc w:val="right"/>
      </w:pPr>
      <w:r>
        <w:t>Адриан ТАЛМАЧ</w:t>
      </w:r>
    </w:p>
    <w:sectPr w:rsidR="00345295" w:rsidRPr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711F"/>
    <w:multiLevelType w:val="multilevel"/>
    <w:tmpl w:val="18165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FC4C5E"/>
    <w:multiLevelType w:val="hybridMultilevel"/>
    <w:tmpl w:val="466630C4"/>
    <w:lvl w:ilvl="0" w:tplc="03F075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80E64"/>
    <w:multiLevelType w:val="hybridMultilevel"/>
    <w:tmpl w:val="ED3E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5F7E"/>
    <w:multiLevelType w:val="hybridMultilevel"/>
    <w:tmpl w:val="7F9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2"/>
    <w:rsid w:val="00047951"/>
    <w:rsid w:val="00085501"/>
    <w:rsid w:val="00201777"/>
    <w:rsid w:val="00345295"/>
    <w:rsid w:val="00380EF1"/>
    <w:rsid w:val="003F3D82"/>
    <w:rsid w:val="006015B9"/>
    <w:rsid w:val="00694C38"/>
    <w:rsid w:val="00787ACB"/>
    <w:rsid w:val="007A1EED"/>
    <w:rsid w:val="007E7C48"/>
    <w:rsid w:val="00823322"/>
    <w:rsid w:val="00895CCC"/>
    <w:rsid w:val="00AF09E2"/>
    <w:rsid w:val="00B05AED"/>
    <w:rsid w:val="00CA5C5F"/>
    <w:rsid w:val="00D57B6E"/>
    <w:rsid w:val="00EF1E9D"/>
    <w:rsid w:val="00F278B6"/>
    <w:rsid w:val="00F41B84"/>
    <w:rsid w:val="00F66476"/>
    <w:rsid w:val="00F67BF3"/>
    <w:rsid w:val="00F7503A"/>
    <w:rsid w:val="00FC5969"/>
    <w:rsid w:val="00FD3CA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82"/>
    <w:pPr>
      <w:ind w:left="720"/>
      <w:contextualSpacing/>
    </w:pPr>
  </w:style>
  <w:style w:type="table" w:styleId="TableGrid">
    <w:name w:val="Table Grid"/>
    <w:basedOn w:val="TableNormal"/>
    <w:uiPriority w:val="39"/>
    <w:rsid w:val="00F6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82"/>
    <w:pPr>
      <w:ind w:left="720"/>
      <w:contextualSpacing/>
    </w:pPr>
  </w:style>
  <w:style w:type="table" w:styleId="TableGrid">
    <w:name w:val="Table Grid"/>
    <w:basedOn w:val="TableNormal"/>
    <w:uiPriority w:val="39"/>
    <w:rsid w:val="00F6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B035-88CE-44EF-A34F-2DFA8D2C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2975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2018-11-13T07:59:00Z</dcterms:created>
  <dcterms:modified xsi:type="dcterms:W3CDTF">2018-11-13T07:59:00Z</dcterms:modified>
</cp:coreProperties>
</file>